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5B" w:rsidRDefault="00382B5B" w:rsidP="00382B5B">
      <w:pPr>
        <w:pStyle w:val="Title"/>
      </w:pPr>
      <w:r>
        <w:t xml:space="preserve">SOUTHWESTERN </w:t>
      </w:r>
      <w:smartTag w:uri="urn:schemas-microsoft-com:office:smarttags" w:element="place">
        <w:smartTag w:uri="urn:schemas-microsoft-com:office:smarttags" w:element="PlaceName">
          <w:r>
            <w:t>ILLINOIS</w:t>
          </w:r>
        </w:smartTag>
        <w:r>
          <w:t xml:space="preserve"> </w:t>
        </w:r>
        <w:smartTag w:uri="urn:schemas-microsoft-com:office:smarttags" w:element="PlaceType">
          <w:r>
            <w:t>COLLEGE</w:t>
          </w:r>
        </w:smartTag>
      </w:smartTag>
    </w:p>
    <w:p w:rsidR="00382B5B" w:rsidRDefault="00382B5B" w:rsidP="00382B5B">
      <w:pPr>
        <w:jc w:val="center"/>
        <w:rPr>
          <w:b/>
          <w:sz w:val="28"/>
        </w:rPr>
      </w:pPr>
      <w:r>
        <w:rPr>
          <w:b/>
          <w:sz w:val="28"/>
        </w:rPr>
        <w:t>COURSE SYLLABUS</w:t>
      </w:r>
    </w:p>
    <w:p w:rsidR="00382B5B" w:rsidRDefault="00382B5B" w:rsidP="00382B5B">
      <w:pPr>
        <w:jc w:val="center"/>
        <w:rPr>
          <w:b/>
          <w:sz w:val="28"/>
        </w:rPr>
      </w:pPr>
      <w:r>
        <w:rPr>
          <w:b/>
          <w:sz w:val="28"/>
        </w:rPr>
        <w:t>EET 243:  Electrical Code Calculations</w:t>
      </w:r>
    </w:p>
    <w:p w:rsidR="00382B5B" w:rsidRDefault="00382B5B" w:rsidP="00382B5B">
      <w:pPr>
        <w:jc w:val="center"/>
        <w:rPr>
          <w:b/>
          <w:sz w:val="28"/>
        </w:rPr>
      </w:pPr>
      <w:r>
        <w:rPr>
          <w:b/>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189865</wp:posOffset>
                </wp:positionV>
                <wp:extent cx="6172200" cy="0"/>
                <wp:effectExtent l="30480" t="36195" r="36195"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95pt" to="481.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" strokeweight="4.5pt">
                <v:stroke linestyle="thinThick"/>
              </v:line>
            </w:pict>
          </mc:Fallback>
        </mc:AlternateContent>
      </w:r>
    </w:p>
    <w:p w:rsidR="00382B5B" w:rsidRDefault="00382B5B" w:rsidP="00382B5B">
      <w:pPr>
        <w:rPr>
          <w:b/>
          <w:sz w:val="28"/>
        </w:rPr>
      </w:pPr>
    </w:p>
    <w:p w:rsidR="00382B5B" w:rsidRPr="00382B5B" w:rsidRDefault="00382B5B" w:rsidP="00382B5B">
      <w:pPr>
        <w:pStyle w:val="Heading2"/>
        <w:rPr>
          <w:sz w:val="24"/>
          <w:szCs w:val="24"/>
        </w:rPr>
      </w:pPr>
      <w:r w:rsidRPr="00382B5B">
        <w:rPr>
          <w:sz w:val="24"/>
          <w:szCs w:val="24"/>
        </w:rPr>
        <w:t>GENERAL INFORMATION</w:t>
      </w:r>
    </w:p>
    <w:p w:rsidR="00382B5B" w:rsidRPr="00382B5B" w:rsidRDefault="00382B5B" w:rsidP="00382B5B">
      <w:pPr>
        <w:rPr>
          <w:b/>
          <w:sz w:val="24"/>
          <w:szCs w:val="24"/>
        </w:rPr>
      </w:pPr>
    </w:p>
    <w:p w:rsidR="00382B5B" w:rsidRPr="00382B5B" w:rsidRDefault="00382B5B" w:rsidP="00382B5B">
      <w:pPr>
        <w:rPr>
          <w:sz w:val="24"/>
          <w:szCs w:val="24"/>
        </w:rPr>
      </w:pPr>
      <w:r w:rsidRPr="00382B5B">
        <w:rPr>
          <w:b/>
          <w:sz w:val="24"/>
          <w:szCs w:val="24"/>
        </w:rPr>
        <w:t>Instructor</w:t>
      </w:r>
      <w:r w:rsidRPr="00382B5B">
        <w:rPr>
          <w:sz w:val="24"/>
          <w:szCs w:val="24"/>
        </w:rPr>
        <w:t xml:space="preserve">:  </w:t>
      </w:r>
      <w:r w:rsidRPr="00382B5B">
        <w:rPr>
          <w:sz w:val="24"/>
          <w:szCs w:val="24"/>
        </w:rPr>
        <w:tab/>
      </w:r>
      <w:r w:rsidRPr="00382B5B">
        <w:rPr>
          <w:sz w:val="24"/>
          <w:szCs w:val="24"/>
        </w:rPr>
        <w:tab/>
      </w:r>
      <w:r w:rsidRPr="00382B5B">
        <w:rPr>
          <w:sz w:val="24"/>
          <w:szCs w:val="24"/>
        </w:rPr>
        <w:tab/>
      </w:r>
      <w:r w:rsidRPr="00382B5B">
        <w:rPr>
          <w:sz w:val="24"/>
          <w:szCs w:val="24"/>
        </w:rPr>
        <w:tab/>
      </w:r>
    </w:p>
    <w:p w:rsidR="00382B5B" w:rsidRPr="00382B5B" w:rsidRDefault="00382B5B" w:rsidP="00382B5B">
      <w:pPr>
        <w:rPr>
          <w:sz w:val="24"/>
          <w:szCs w:val="24"/>
        </w:rPr>
      </w:pPr>
      <w:r w:rsidRPr="00382B5B">
        <w:rPr>
          <w:b/>
          <w:sz w:val="24"/>
          <w:szCs w:val="24"/>
        </w:rPr>
        <w:t>Class time</w:t>
      </w:r>
      <w:r w:rsidRPr="00382B5B">
        <w:rPr>
          <w:sz w:val="24"/>
          <w:szCs w:val="24"/>
        </w:rPr>
        <w:t xml:space="preserve">:    </w:t>
      </w:r>
      <w:r w:rsidRPr="00382B5B">
        <w:rPr>
          <w:sz w:val="24"/>
          <w:szCs w:val="24"/>
        </w:rPr>
        <w:tab/>
      </w:r>
      <w:r w:rsidRPr="00382B5B">
        <w:rPr>
          <w:sz w:val="24"/>
          <w:szCs w:val="24"/>
        </w:rPr>
        <w:tab/>
      </w:r>
      <w:r w:rsidRPr="00382B5B">
        <w:rPr>
          <w:sz w:val="24"/>
          <w:szCs w:val="24"/>
        </w:rPr>
        <w:tab/>
      </w:r>
    </w:p>
    <w:p w:rsidR="00382B5B" w:rsidRPr="00382B5B" w:rsidRDefault="00382B5B" w:rsidP="00382B5B">
      <w:pPr>
        <w:rPr>
          <w:bCs/>
          <w:sz w:val="24"/>
          <w:szCs w:val="24"/>
        </w:rPr>
      </w:pPr>
      <w:r w:rsidRPr="00382B5B">
        <w:rPr>
          <w:b/>
          <w:sz w:val="24"/>
          <w:szCs w:val="24"/>
        </w:rPr>
        <w:t xml:space="preserve">Semester hours:  </w:t>
      </w:r>
      <w:r w:rsidRPr="00382B5B">
        <w:rPr>
          <w:sz w:val="24"/>
          <w:szCs w:val="24"/>
        </w:rPr>
        <w:t>3</w:t>
      </w:r>
      <w:r w:rsidRPr="00382B5B">
        <w:rPr>
          <w:sz w:val="24"/>
          <w:szCs w:val="24"/>
        </w:rPr>
        <w:tab/>
      </w:r>
      <w:r w:rsidRPr="00382B5B">
        <w:rPr>
          <w:b/>
          <w:sz w:val="24"/>
          <w:szCs w:val="24"/>
        </w:rPr>
        <w:t xml:space="preserve">Lecture Hours:  </w:t>
      </w:r>
      <w:r w:rsidRPr="00382B5B">
        <w:rPr>
          <w:sz w:val="24"/>
          <w:szCs w:val="24"/>
        </w:rPr>
        <w:t>3</w:t>
      </w:r>
      <w:r w:rsidRPr="00382B5B">
        <w:rPr>
          <w:sz w:val="24"/>
          <w:szCs w:val="24"/>
        </w:rPr>
        <w:tab/>
      </w:r>
      <w:r w:rsidRPr="00382B5B">
        <w:rPr>
          <w:b/>
          <w:sz w:val="24"/>
          <w:szCs w:val="24"/>
        </w:rPr>
        <w:tab/>
        <w:t xml:space="preserve">Lab Hours:  </w:t>
      </w:r>
      <w:r w:rsidRPr="00382B5B">
        <w:rPr>
          <w:sz w:val="24"/>
          <w:szCs w:val="24"/>
        </w:rPr>
        <w:t>0</w:t>
      </w:r>
      <w:r w:rsidRPr="00382B5B">
        <w:rPr>
          <w:b/>
          <w:sz w:val="24"/>
          <w:szCs w:val="24"/>
        </w:rPr>
        <w:tab/>
      </w:r>
    </w:p>
    <w:p w:rsidR="00382B5B" w:rsidRPr="00382B5B" w:rsidRDefault="00382B5B" w:rsidP="00382B5B">
      <w:pPr>
        <w:rPr>
          <w:sz w:val="24"/>
          <w:szCs w:val="24"/>
        </w:rPr>
      </w:pPr>
      <w:r w:rsidRPr="00382B5B">
        <w:rPr>
          <w:b/>
          <w:sz w:val="24"/>
          <w:szCs w:val="24"/>
        </w:rPr>
        <w:t xml:space="preserve">Class Location:  </w:t>
      </w:r>
      <w:r w:rsidRPr="00382B5B">
        <w:rPr>
          <w:sz w:val="24"/>
          <w:szCs w:val="24"/>
        </w:rPr>
        <w:t xml:space="preserve"> </w:t>
      </w:r>
    </w:p>
    <w:p w:rsidR="00382B5B" w:rsidRPr="00382B5B" w:rsidRDefault="00382B5B" w:rsidP="00382B5B">
      <w:pPr>
        <w:rPr>
          <w:sz w:val="24"/>
          <w:szCs w:val="24"/>
        </w:rPr>
      </w:pPr>
      <w:r w:rsidRPr="00382B5B">
        <w:rPr>
          <w:b/>
          <w:sz w:val="24"/>
          <w:szCs w:val="24"/>
        </w:rPr>
        <w:t xml:space="preserve">Phone:  </w:t>
      </w:r>
      <w:r w:rsidRPr="00382B5B">
        <w:rPr>
          <w:sz w:val="24"/>
          <w:szCs w:val="24"/>
        </w:rPr>
        <w:t xml:space="preserve">  </w:t>
      </w:r>
      <w:r w:rsidRPr="00382B5B">
        <w:rPr>
          <w:sz w:val="24"/>
          <w:szCs w:val="24"/>
        </w:rPr>
        <w:tab/>
      </w:r>
      <w:r w:rsidRPr="00382B5B">
        <w:rPr>
          <w:sz w:val="24"/>
          <w:szCs w:val="24"/>
        </w:rPr>
        <w:tab/>
      </w:r>
      <w:r w:rsidRPr="00382B5B">
        <w:rPr>
          <w:sz w:val="24"/>
          <w:szCs w:val="24"/>
        </w:rPr>
        <w:tab/>
      </w:r>
    </w:p>
    <w:p w:rsidR="00382B5B" w:rsidRPr="00382B5B" w:rsidRDefault="00382B5B" w:rsidP="00382B5B">
      <w:pPr>
        <w:rPr>
          <w:bCs/>
          <w:sz w:val="24"/>
          <w:szCs w:val="24"/>
        </w:rPr>
      </w:pPr>
      <w:r w:rsidRPr="00382B5B">
        <w:rPr>
          <w:b/>
          <w:sz w:val="24"/>
          <w:szCs w:val="24"/>
        </w:rPr>
        <w:t>Toll Free in Illinois:</w:t>
      </w:r>
      <w:r w:rsidRPr="00382B5B">
        <w:rPr>
          <w:b/>
          <w:sz w:val="24"/>
          <w:szCs w:val="24"/>
        </w:rPr>
        <w:tab/>
      </w:r>
      <w:r w:rsidRPr="00382B5B">
        <w:rPr>
          <w:bCs/>
          <w:sz w:val="24"/>
          <w:szCs w:val="24"/>
        </w:rPr>
        <w:t>1-800-222-5432</w:t>
      </w:r>
    </w:p>
    <w:p w:rsidR="00382B5B" w:rsidRPr="00382B5B" w:rsidRDefault="00382B5B" w:rsidP="00382B5B">
      <w:pPr>
        <w:rPr>
          <w:sz w:val="24"/>
          <w:szCs w:val="24"/>
        </w:rPr>
      </w:pPr>
      <w:r w:rsidRPr="00382B5B">
        <w:rPr>
          <w:b/>
          <w:sz w:val="24"/>
          <w:szCs w:val="24"/>
        </w:rPr>
        <w:t>Office Hours</w:t>
      </w:r>
      <w:r w:rsidRPr="00382B5B">
        <w:rPr>
          <w:sz w:val="24"/>
          <w:szCs w:val="24"/>
        </w:rPr>
        <w:t xml:space="preserve">:   </w:t>
      </w:r>
    </w:p>
    <w:p w:rsidR="00382B5B" w:rsidRPr="00382B5B" w:rsidRDefault="00382B5B" w:rsidP="00382B5B">
      <w:pPr>
        <w:rPr>
          <w:bCs/>
          <w:sz w:val="24"/>
          <w:szCs w:val="24"/>
        </w:rPr>
      </w:pPr>
      <w:r w:rsidRPr="00382B5B">
        <w:rPr>
          <w:b/>
          <w:sz w:val="24"/>
          <w:szCs w:val="24"/>
        </w:rPr>
        <w:t xml:space="preserve">Office:  </w:t>
      </w:r>
      <w:r w:rsidRPr="00382B5B">
        <w:rPr>
          <w:sz w:val="24"/>
          <w:szCs w:val="24"/>
        </w:rPr>
        <w:t xml:space="preserve"> </w:t>
      </w:r>
      <w:r w:rsidRPr="00382B5B">
        <w:rPr>
          <w:b/>
          <w:sz w:val="24"/>
          <w:szCs w:val="24"/>
        </w:rPr>
        <w:tab/>
      </w:r>
      <w:r w:rsidRPr="00382B5B">
        <w:rPr>
          <w:b/>
          <w:sz w:val="24"/>
          <w:szCs w:val="24"/>
        </w:rPr>
        <w:tab/>
      </w:r>
    </w:p>
    <w:p w:rsidR="00382B5B" w:rsidRPr="00382B5B" w:rsidRDefault="00382B5B" w:rsidP="00382B5B">
      <w:pPr>
        <w:rPr>
          <w:sz w:val="24"/>
          <w:szCs w:val="24"/>
        </w:rPr>
      </w:pPr>
      <w:r w:rsidRPr="00382B5B">
        <w:rPr>
          <w:b/>
          <w:sz w:val="24"/>
          <w:szCs w:val="24"/>
        </w:rPr>
        <w:t xml:space="preserve">E-mail:  </w:t>
      </w:r>
      <w:r w:rsidRPr="00382B5B">
        <w:rPr>
          <w:sz w:val="24"/>
          <w:szCs w:val="24"/>
        </w:rPr>
        <w:t xml:space="preserve">       </w:t>
      </w:r>
    </w:p>
    <w:p w:rsidR="00382B5B" w:rsidRPr="00382B5B" w:rsidRDefault="00382B5B" w:rsidP="00382B5B">
      <w:pPr>
        <w:rPr>
          <w:sz w:val="24"/>
          <w:szCs w:val="24"/>
        </w:rPr>
      </w:pPr>
      <w:r w:rsidRPr="00382B5B">
        <w:rPr>
          <w:b/>
          <w:bCs/>
          <w:sz w:val="24"/>
          <w:szCs w:val="24"/>
        </w:rPr>
        <w:t xml:space="preserve">Website:  </w:t>
      </w:r>
      <w:r w:rsidRPr="00382B5B">
        <w:rPr>
          <w:sz w:val="24"/>
          <w:szCs w:val="24"/>
        </w:rPr>
        <w:t>www.swic.edu</w:t>
      </w:r>
    </w:p>
    <w:p w:rsidR="00382B5B" w:rsidRPr="00382B5B" w:rsidRDefault="00382B5B" w:rsidP="00382B5B">
      <w:pPr>
        <w:pStyle w:val="Heading3"/>
        <w:rPr>
          <w:szCs w:val="24"/>
        </w:rPr>
      </w:pPr>
    </w:p>
    <w:p w:rsidR="00382B5B" w:rsidRPr="00382B5B" w:rsidRDefault="00382B5B" w:rsidP="00382B5B">
      <w:pPr>
        <w:pStyle w:val="Heading3"/>
        <w:rPr>
          <w:szCs w:val="24"/>
        </w:rPr>
      </w:pPr>
      <w:r w:rsidRPr="00382B5B">
        <w:rPr>
          <w:szCs w:val="24"/>
        </w:rPr>
        <w:t xml:space="preserve">COURSE DESCRIPTION  </w:t>
      </w:r>
    </w:p>
    <w:p w:rsidR="00382B5B" w:rsidRPr="00382B5B" w:rsidRDefault="00382B5B" w:rsidP="00382B5B">
      <w:pPr>
        <w:rPr>
          <w:sz w:val="24"/>
          <w:szCs w:val="24"/>
        </w:rPr>
      </w:pPr>
    </w:p>
    <w:p w:rsidR="00382B5B" w:rsidRPr="00382B5B" w:rsidRDefault="00382B5B" w:rsidP="00382B5B">
      <w:pPr>
        <w:rPr>
          <w:sz w:val="24"/>
          <w:szCs w:val="24"/>
        </w:rPr>
      </w:pPr>
      <w:r w:rsidRPr="00382B5B">
        <w:rPr>
          <w:sz w:val="24"/>
          <w:szCs w:val="24"/>
        </w:rPr>
        <w:t xml:space="preserve">Course is designed to provide the student with the basic knowledge and skills necessary to calculate residential, commercial, industrial and/or specialized electrical equipment, material and component sizes and quantities to achieve safe and effective electrical systems that comply with the National Electrical Code. </w:t>
      </w:r>
    </w:p>
    <w:p w:rsidR="00382B5B" w:rsidRPr="00382B5B" w:rsidRDefault="00382B5B" w:rsidP="00382B5B">
      <w:pPr>
        <w:ind w:left="360"/>
        <w:rPr>
          <w:sz w:val="24"/>
          <w:szCs w:val="24"/>
        </w:rPr>
      </w:pPr>
    </w:p>
    <w:p w:rsidR="00382B5B" w:rsidRPr="00382B5B" w:rsidRDefault="00382B5B" w:rsidP="00382B5B">
      <w:pPr>
        <w:pStyle w:val="Heading3"/>
        <w:rPr>
          <w:bCs/>
          <w:szCs w:val="24"/>
        </w:rPr>
      </w:pPr>
      <w:r w:rsidRPr="00382B5B">
        <w:rPr>
          <w:bCs/>
          <w:szCs w:val="24"/>
        </w:rPr>
        <w:t xml:space="preserve">PREREQUISITES  </w:t>
      </w:r>
    </w:p>
    <w:p w:rsidR="00382B5B" w:rsidRPr="00382B5B" w:rsidRDefault="00382B5B" w:rsidP="00382B5B">
      <w:pPr>
        <w:rPr>
          <w:sz w:val="24"/>
          <w:szCs w:val="24"/>
        </w:rPr>
      </w:pPr>
    </w:p>
    <w:p w:rsidR="00382B5B" w:rsidRPr="00382B5B" w:rsidRDefault="00382B5B" w:rsidP="00382B5B">
      <w:pPr>
        <w:rPr>
          <w:sz w:val="24"/>
          <w:szCs w:val="24"/>
        </w:rPr>
      </w:pPr>
      <w:r w:rsidRPr="00382B5B">
        <w:rPr>
          <w:sz w:val="24"/>
          <w:szCs w:val="24"/>
        </w:rPr>
        <w:t>GT 104 and EET 131 or consent of the coordinator</w:t>
      </w:r>
    </w:p>
    <w:p w:rsidR="00382B5B" w:rsidRPr="00382B5B" w:rsidRDefault="00382B5B" w:rsidP="00382B5B">
      <w:pPr>
        <w:rPr>
          <w:b/>
          <w:bCs/>
          <w:sz w:val="24"/>
          <w:szCs w:val="24"/>
        </w:rPr>
      </w:pPr>
    </w:p>
    <w:p w:rsidR="00382B5B" w:rsidRPr="00382B5B" w:rsidRDefault="00382B5B" w:rsidP="00382B5B">
      <w:pPr>
        <w:widowControl w:val="0"/>
        <w:tabs>
          <w:tab w:val="left" w:pos="-1440"/>
        </w:tabs>
        <w:jc w:val="both"/>
        <w:rPr>
          <w:b/>
          <w:bCs/>
          <w:sz w:val="24"/>
          <w:szCs w:val="24"/>
        </w:rPr>
      </w:pPr>
      <w:r w:rsidRPr="00382B5B">
        <w:rPr>
          <w:b/>
          <w:bCs/>
          <w:sz w:val="24"/>
          <w:szCs w:val="24"/>
          <w:u w:val="single"/>
        </w:rPr>
        <w:t>COURSE OBJECTIVES:</w:t>
      </w:r>
      <w:r w:rsidRPr="00382B5B">
        <w:rPr>
          <w:b/>
          <w:bCs/>
          <w:sz w:val="24"/>
          <w:szCs w:val="24"/>
        </w:rPr>
        <w:t xml:space="preserve">  </w:t>
      </w:r>
    </w:p>
    <w:p w:rsidR="00382B5B" w:rsidRPr="00382B5B" w:rsidRDefault="00382B5B" w:rsidP="00382B5B">
      <w:pPr>
        <w:widowControl w:val="0"/>
        <w:tabs>
          <w:tab w:val="left" w:pos="-1440"/>
        </w:tabs>
        <w:jc w:val="both"/>
        <w:rPr>
          <w:sz w:val="24"/>
          <w:szCs w:val="24"/>
        </w:rPr>
      </w:pPr>
      <w:r w:rsidRPr="00382B5B">
        <w:rPr>
          <w:sz w:val="24"/>
          <w:szCs w:val="24"/>
        </w:rPr>
        <w:t>Upon successful completion of this course, the student will be able to meet the following objectives:</w:t>
      </w:r>
    </w:p>
    <w:p w:rsidR="00382B5B" w:rsidRPr="00382B5B" w:rsidRDefault="00382B5B" w:rsidP="00382B5B">
      <w:pPr>
        <w:numPr>
          <w:ilvl w:val="0"/>
          <w:numId w:val="1"/>
        </w:numPr>
        <w:tabs>
          <w:tab w:val="left" w:pos="540"/>
          <w:tab w:val="left" w:pos="900"/>
          <w:tab w:val="left" w:pos="5400"/>
        </w:tabs>
        <w:rPr>
          <w:sz w:val="24"/>
          <w:szCs w:val="24"/>
        </w:rPr>
      </w:pPr>
      <w:r w:rsidRPr="00382B5B">
        <w:rPr>
          <w:sz w:val="24"/>
          <w:szCs w:val="24"/>
        </w:rPr>
        <w:t>Perform and evaluate Electrical Calculations for:</w:t>
      </w:r>
    </w:p>
    <w:p w:rsidR="00382B5B" w:rsidRPr="00382B5B" w:rsidRDefault="00382B5B" w:rsidP="00382B5B">
      <w:pPr>
        <w:numPr>
          <w:ilvl w:val="1"/>
          <w:numId w:val="1"/>
        </w:numPr>
        <w:tabs>
          <w:tab w:val="left" w:pos="540"/>
          <w:tab w:val="left" w:pos="900"/>
          <w:tab w:val="left" w:pos="5400"/>
        </w:tabs>
        <w:rPr>
          <w:sz w:val="24"/>
          <w:szCs w:val="24"/>
        </w:rPr>
      </w:pPr>
      <w:proofErr w:type="spellStart"/>
      <w:r w:rsidRPr="00382B5B">
        <w:rPr>
          <w:sz w:val="24"/>
          <w:szCs w:val="24"/>
        </w:rPr>
        <w:t>Multiwire</w:t>
      </w:r>
      <w:proofErr w:type="spellEnd"/>
      <w:r w:rsidRPr="00382B5B">
        <w:rPr>
          <w:sz w:val="24"/>
          <w:szCs w:val="24"/>
        </w:rPr>
        <w:t xml:space="preserve"> Circuits</w:t>
      </w:r>
    </w:p>
    <w:p w:rsidR="00382B5B" w:rsidRPr="00382B5B" w:rsidRDefault="00382B5B" w:rsidP="00382B5B">
      <w:pPr>
        <w:numPr>
          <w:ilvl w:val="1"/>
          <w:numId w:val="1"/>
        </w:numPr>
        <w:tabs>
          <w:tab w:val="left" w:pos="540"/>
          <w:tab w:val="left" w:pos="900"/>
          <w:tab w:val="left" w:pos="5400"/>
        </w:tabs>
        <w:rPr>
          <w:sz w:val="24"/>
          <w:szCs w:val="24"/>
        </w:rPr>
      </w:pPr>
      <w:r w:rsidRPr="00382B5B">
        <w:rPr>
          <w:sz w:val="24"/>
          <w:szCs w:val="24"/>
        </w:rPr>
        <w:t>Alternating Current Power</w:t>
      </w:r>
    </w:p>
    <w:p w:rsidR="00382B5B" w:rsidRPr="00382B5B" w:rsidRDefault="00382B5B" w:rsidP="00382B5B">
      <w:pPr>
        <w:numPr>
          <w:ilvl w:val="1"/>
          <w:numId w:val="1"/>
        </w:numPr>
        <w:tabs>
          <w:tab w:val="left" w:pos="540"/>
          <w:tab w:val="left" w:pos="900"/>
          <w:tab w:val="left" w:pos="5400"/>
        </w:tabs>
        <w:rPr>
          <w:sz w:val="24"/>
          <w:szCs w:val="24"/>
        </w:rPr>
      </w:pPr>
      <w:r w:rsidRPr="00382B5B">
        <w:rPr>
          <w:sz w:val="24"/>
          <w:szCs w:val="24"/>
        </w:rPr>
        <w:t>Motors and Transformers</w:t>
      </w:r>
    </w:p>
    <w:p w:rsidR="00382B5B" w:rsidRPr="00382B5B" w:rsidRDefault="00382B5B" w:rsidP="00382B5B">
      <w:pPr>
        <w:numPr>
          <w:ilvl w:val="1"/>
          <w:numId w:val="1"/>
        </w:numPr>
        <w:tabs>
          <w:tab w:val="left" w:pos="540"/>
          <w:tab w:val="left" w:pos="900"/>
          <w:tab w:val="left" w:pos="5400"/>
        </w:tabs>
        <w:rPr>
          <w:sz w:val="24"/>
          <w:szCs w:val="24"/>
        </w:rPr>
      </w:pPr>
      <w:r w:rsidRPr="00382B5B">
        <w:rPr>
          <w:sz w:val="24"/>
          <w:szCs w:val="24"/>
        </w:rPr>
        <w:t>Raceways and Boxes</w:t>
      </w:r>
    </w:p>
    <w:p w:rsidR="00382B5B" w:rsidRPr="00382B5B" w:rsidRDefault="00382B5B" w:rsidP="00382B5B">
      <w:pPr>
        <w:numPr>
          <w:ilvl w:val="1"/>
          <w:numId w:val="1"/>
        </w:numPr>
        <w:tabs>
          <w:tab w:val="left" w:pos="540"/>
          <w:tab w:val="left" w:pos="900"/>
          <w:tab w:val="left" w:pos="5400"/>
        </w:tabs>
        <w:rPr>
          <w:sz w:val="24"/>
          <w:szCs w:val="24"/>
        </w:rPr>
      </w:pPr>
      <w:r w:rsidRPr="00382B5B">
        <w:rPr>
          <w:sz w:val="24"/>
          <w:szCs w:val="24"/>
        </w:rPr>
        <w:t>Conductor Sizing and Protection</w:t>
      </w:r>
    </w:p>
    <w:p w:rsidR="00382B5B" w:rsidRPr="00382B5B" w:rsidRDefault="00382B5B" w:rsidP="00382B5B">
      <w:pPr>
        <w:numPr>
          <w:ilvl w:val="1"/>
          <w:numId w:val="1"/>
        </w:numPr>
        <w:tabs>
          <w:tab w:val="left" w:pos="540"/>
          <w:tab w:val="left" w:pos="900"/>
          <w:tab w:val="left" w:pos="5400"/>
        </w:tabs>
        <w:rPr>
          <w:sz w:val="24"/>
          <w:szCs w:val="24"/>
        </w:rPr>
      </w:pPr>
      <w:r w:rsidRPr="00382B5B">
        <w:rPr>
          <w:sz w:val="24"/>
          <w:szCs w:val="24"/>
        </w:rPr>
        <w:t>Motors and Air Conditioners</w:t>
      </w:r>
    </w:p>
    <w:p w:rsidR="00382B5B" w:rsidRPr="00382B5B" w:rsidRDefault="00382B5B" w:rsidP="00382B5B">
      <w:pPr>
        <w:numPr>
          <w:ilvl w:val="1"/>
          <w:numId w:val="1"/>
        </w:numPr>
        <w:tabs>
          <w:tab w:val="left" w:pos="540"/>
          <w:tab w:val="left" w:pos="900"/>
          <w:tab w:val="left" w:pos="5400"/>
        </w:tabs>
        <w:rPr>
          <w:sz w:val="24"/>
          <w:szCs w:val="24"/>
        </w:rPr>
      </w:pPr>
      <w:r w:rsidRPr="00382B5B">
        <w:rPr>
          <w:sz w:val="24"/>
          <w:szCs w:val="24"/>
        </w:rPr>
        <w:t>Voltage Drop</w:t>
      </w:r>
    </w:p>
    <w:p w:rsidR="00382B5B" w:rsidRPr="00382B5B" w:rsidRDefault="00382B5B" w:rsidP="00382B5B">
      <w:pPr>
        <w:numPr>
          <w:ilvl w:val="1"/>
          <w:numId w:val="1"/>
        </w:numPr>
        <w:tabs>
          <w:tab w:val="left" w:pos="540"/>
          <w:tab w:val="left" w:pos="900"/>
          <w:tab w:val="left" w:pos="5400"/>
        </w:tabs>
        <w:rPr>
          <w:sz w:val="24"/>
          <w:szCs w:val="24"/>
        </w:rPr>
      </w:pPr>
      <w:r w:rsidRPr="00382B5B">
        <w:rPr>
          <w:sz w:val="24"/>
          <w:szCs w:val="24"/>
        </w:rPr>
        <w:t>Dwelling Units</w:t>
      </w:r>
    </w:p>
    <w:p w:rsidR="00382B5B" w:rsidRPr="00382B5B" w:rsidRDefault="00382B5B" w:rsidP="00382B5B">
      <w:pPr>
        <w:numPr>
          <w:ilvl w:val="1"/>
          <w:numId w:val="1"/>
        </w:numPr>
        <w:tabs>
          <w:tab w:val="left" w:pos="540"/>
          <w:tab w:val="left" w:pos="900"/>
          <w:tab w:val="left" w:pos="5400"/>
        </w:tabs>
        <w:rPr>
          <w:sz w:val="24"/>
          <w:szCs w:val="24"/>
        </w:rPr>
      </w:pPr>
      <w:r w:rsidRPr="00382B5B">
        <w:rPr>
          <w:sz w:val="24"/>
          <w:szCs w:val="24"/>
        </w:rPr>
        <w:t>Multifamily Dwelling Units</w:t>
      </w:r>
    </w:p>
    <w:p w:rsidR="00382B5B" w:rsidRPr="00382B5B" w:rsidRDefault="00382B5B" w:rsidP="00382B5B">
      <w:pPr>
        <w:numPr>
          <w:ilvl w:val="1"/>
          <w:numId w:val="1"/>
        </w:numPr>
        <w:tabs>
          <w:tab w:val="left" w:pos="540"/>
          <w:tab w:val="left" w:pos="900"/>
          <w:tab w:val="left" w:pos="5400"/>
        </w:tabs>
        <w:rPr>
          <w:sz w:val="24"/>
          <w:szCs w:val="24"/>
        </w:rPr>
      </w:pPr>
      <w:r w:rsidRPr="00382B5B">
        <w:rPr>
          <w:sz w:val="24"/>
          <w:szCs w:val="24"/>
        </w:rPr>
        <w:t>Commercial Buildings</w:t>
      </w:r>
    </w:p>
    <w:p w:rsidR="00382B5B" w:rsidRPr="00382B5B" w:rsidRDefault="00382B5B" w:rsidP="00382B5B">
      <w:pPr>
        <w:numPr>
          <w:ilvl w:val="1"/>
          <w:numId w:val="1"/>
        </w:numPr>
        <w:tabs>
          <w:tab w:val="left" w:pos="540"/>
          <w:tab w:val="left" w:pos="900"/>
          <w:tab w:val="left" w:pos="5400"/>
        </w:tabs>
        <w:rPr>
          <w:sz w:val="24"/>
          <w:szCs w:val="24"/>
        </w:rPr>
      </w:pPr>
      <w:r w:rsidRPr="00382B5B">
        <w:rPr>
          <w:sz w:val="24"/>
          <w:szCs w:val="24"/>
        </w:rPr>
        <w:t>Three Phase Transformers</w:t>
      </w:r>
    </w:p>
    <w:p w:rsidR="00382B5B" w:rsidRPr="00382B5B" w:rsidRDefault="00382B5B" w:rsidP="00382B5B">
      <w:pPr>
        <w:tabs>
          <w:tab w:val="left" w:pos="540"/>
        </w:tabs>
        <w:rPr>
          <w:b/>
          <w:bCs/>
          <w:sz w:val="24"/>
          <w:szCs w:val="24"/>
        </w:rPr>
      </w:pPr>
    </w:p>
    <w:p w:rsidR="0002407E" w:rsidRDefault="0002407E" w:rsidP="00382B5B">
      <w:pPr>
        <w:tabs>
          <w:tab w:val="left" w:pos="540"/>
        </w:tabs>
        <w:rPr>
          <w:b/>
          <w:bCs/>
          <w:sz w:val="24"/>
          <w:szCs w:val="24"/>
        </w:rPr>
      </w:pPr>
    </w:p>
    <w:p w:rsidR="00382B5B" w:rsidRPr="00382B5B" w:rsidRDefault="00382B5B" w:rsidP="00382B5B">
      <w:pPr>
        <w:tabs>
          <w:tab w:val="left" w:pos="540"/>
        </w:tabs>
        <w:rPr>
          <w:b/>
          <w:bCs/>
          <w:sz w:val="24"/>
          <w:szCs w:val="24"/>
        </w:rPr>
      </w:pPr>
      <w:r w:rsidRPr="0002407E">
        <w:rPr>
          <w:b/>
          <w:bCs/>
          <w:sz w:val="24"/>
          <w:szCs w:val="24"/>
          <w:u w:val="single"/>
        </w:rPr>
        <w:lastRenderedPageBreak/>
        <w:t>COURSE COMPETENCIES</w:t>
      </w:r>
      <w:r w:rsidRPr="00382B5B">
        <w:rPr>
          <w:b/>
          <w:bCs/>
          <w:sz w:val="24"/>
          <w:szCs w:val="24"/>
        </w:rPr>
        <w:t>:</w:t>
      </w:r>
    </w:p>
    <w:p w:rsidR="00382B5B" w:rsidRPr="00382B5B" w:rsidRDefault="00382B5B" w:rsidP="00382B5B">
      <w:pPr>
        <w:tabs>
          <w:tab w:val="left" w:pos="540"/>
        </w:tabs>
        <w:rPr>
          <w:b/>
          <w:bCs/>
          <w:sz w:val="24"/>
          <w:szCs w:val="24"/>
        </w:rPr>
      </w:pPr>
    </w:p>
    <w:p w:rsidR="00382B5B" w:rsidRPr="00382B5B" w:rsidRDefault="00382B5B" w:rsidP="00382B5B">
      <w:pPr>
        <w:tabs>
          <w:tab w:val="left" w:pos="540"/>
          <w:tab w:val="left" w:pos="900"/>
          <w:tab w:val="left" w:pos="5400"/>
        </w:tabs>
        <w:rPr>
          <w:b/>
          <w:sz w:val="24"/>
          <w:szCs w:val="24"/>
        </w:rPr>
      </w:pPr>
      <w:r w:rsidRPr="00382B5B">
        <w:rPr>
          <w:b/>
          <w:sz w:val="24"/>
          <w:szCs w:val="24"/>
          <w:u w:val="single"/>
        </w:rPr>
        <w:t>Cognitive Domain</w:t>
      </w:r>
      <w:r w:rsidRPr="00382B5B">
        <w:rPr>
          <w:b/>
          <w:sz w:val="24"/>
          <w:szCs w:val="24"/>
        </w:rPr>
        <w:t>:</w:t>
      </w:r>
    </w:p>
    <w:p w:rsidR="00382B5B" w:rsidRPr="00382B5B" w:rsidRDefault="00382B5B" w:rsidP="00382B5B">
      <w:pPr>
        <w:tabs>
          <w:tab w:val="left" w:pos="540"/>
          <w:tab w:val="left" w:pos="900"/>
          <w:tab w:val="left" w:pos="5400"/>
        </w:tabs>
        <w:rPr>
          <w:sz w:val="24"/>
          <w:szCs w:val="24"/>
        </w:rPr>
      </w:pPr>
      <w:r w:rsidRPr="00382B5B">
        <w:rPr>
          <w:sz w:val="24"/>
          <w:szCs w:val="24"/>
        </w:rPr>
        <w:t>Upon successful completion of this course, the student will be able to:</w:t>
      </w:r>
    </w:p>
    <w:p w:rsidR="00382B5B" w:rsidRPr="00382B5B" w:rsidRDefault="00382B5B" w:rsidP="00382B5B">
      <w:pPr>
        <w:numPr>
          <w:ilvl w:val="0"/>
          <w:numId w:val="2"/>
        </w:numPr>
        <w:tabs>
          <w:tab w:val="clear" w:pos="1629"/>
          <w:tab w:val="left" w:pos="540"/>
          <w:tab w:val="num" w:pos="720"/>
          <w:tab w:val="left" w:pos="5400"/>
        </w:tabs>
        <w:ind w:left="720"/>
        <w:rPr>
          <w:sz w:val="24"/>
          <w:szCs w:val="24"/>
        </w:rPr>
      </w:pPr>
      <w:r w:rsidRPr="00382B5B">
        <w:rPr>
          <w:sz w:val="24"/>
          <w:szCs w:val="24"/>
        </w:rPr>
        <w:t>Know the rules and regulations governing the calculations of electrical residential and commercial systems and equipment.</w:t>
      </w:r>
    </w:p>
    <w:p w:rsidR="00382B5B" w:rsidRPr="00382B5B" w:rsidRDefault="00382B5B" w:rsidP="00382B5B">
      <w:pPr>
        <w:numPr>
          <w:ilvl w:val="0"/>
          <w:numId w:val="2"/>
        </w:numPr>
        <w:tabs>
          <w:tab w:val="clear" w:pos="1629"/>
          <w:tab w:val="left" w:pos="540"/>
          <w:tab w:val="num" w:pos="720"/>
          <w:tab w:val="left" w:pos="5400"/>
        </w:tabs>
        <w:ind w:left="720"/>
        <w:rPr>
          <w:sz w:val="24"/>
          <w:szCs w:val="24"/>
        </w:rPr>
      </w:pPr>
      <w:r w:rsidRPr="00382B5B">
        <w:rPr>
          <w:sz w:val="24"/>
          <w:szCs w:val="24"/>
        </w:rPr>
        <w:t>Explain the correct procedures for calculating electrical circuits and equipment sizes.</w:t>
      </w:r>
    </w:p>
    <w:p w:rsidR="00382B5B" w:rsidRPr="00382B5B" w:rsidRDefault="00382B5B" w:rsidP="00382B5B">
      <w:pPr>
        <w:numPr>
          <w:ilvl w:val="0"/>
          <w:numId w:val="2"/>
        </w:numPr>
        <w:tabs>
          <w:tab w:val="clear" w:pos="1629"/>
          <w:tab w:val="left" w:pos="540"/>
          <w:tab w:val="num" w:pos="720"/>
          <w:tab w:val="left" w:pos="5400"/>
        </w:tabs>
        <w:ind w:left="720"/>
        <w:rPr>
          <w:sz w:val="24"/>
          <w:szCs w:val="24"/>
        </w:rPr>
      </w:pPr>
      <w:r w:rsidRPr="00382B5B">
        <w:rPr>
          <w:sz w:val="24"/>
          <w:szCs w:val="24"/>
        </w:rPr>
        <w:t>Know how to read and interpret electrical equipment specifications.</w:t>
      </w:r>
    </w:p>
    <w:p w:rsidR="00382B5B" w:rsidRPr="00382B5B" w:rsidRDefault="00382B5B" w:rsidP="00382B5B">
      <w:pPr>
        <w:tabs>
          <w:tab w:val="left" w:pos="540"/>
          <w:tab w:val="left" w:pos="900"/>
          <w:tab w:val="left" w:pos="5400"/>
        </w:tabs>
        <w:rPr>
          <w:b/>
          <w:sz w:val="24"/>
          <w:szCs w:val="24"/>
          <w:u w:val="single"/>
        </w:rPr>
      </w:pPr>
    </w:p>
    <w:p w:rsidR="00382B5B" w:rsidRPr="00382B5B" w:rsidRDefault="00382B5B" w:rsidP="00382B5B">
      <w:pPr>
        <w:tabs>
          <w:tab w:val="left" w:pos="540"/>
          <w:tab w:val="left" w:pos="900"/>
          <w:tab w:val="left" w:pos="5400"/>
        </w:tabs>
        <w:rPr>
          <w:b/>
          <w:sz w:val="24"/>
          <w:szCs w:val="24"/>
          <w:u w:val="single"/>
        </w:rPr>
      </w:pPr>
      <w:r w:rsidRPr="00382B5B">
        <w:rPr>
          <w:b/>
          <w:sz w:val="24"/>
          <w:szCs w:val="24"/>
          <w:u w:val="single"/>
        </w:rPr>
        <w:t>Psychomotor Domain:</w:t>
      </w:r>
    </w:p>
    <w:p w:rsidR="00382B5B" w:rsidRPr="00382B5B" w:rsidRDefault="00382B5B" w:rsidP="00382B5B">
      <w:pPr>
        <w:tabs>
          <w:tab w:val="left" w:pos="540"/>
          <w:tab w:val="left" w:pos="900"/>
          <w:tab w:val="left" w:pos="5400"/>
        </w:tabs>
        <w:rPr>
          <w:sz w:val="24"/>
          <w:szCs w:val="24"/>
        </w:rPr>
      </w:pPr>
      <w:r w:rsidRPr="00382B5B">
        <w:rPr>
          <w:sz w:val="24"/>
          <w:szCs w:val="24"/>
        </w:rPr>
        <w:t>Upon successful completion of this course, the student will be able to:</w:t>
      </w:r>
    </w:p>
    <w:p w:rsidR="00382B5B" w:rsidRPr="00382B5B" w:rsidRDefault="00382B5B" w:rsidP="00382B5B">
      <w:pPr>
        <w:tabs>
          <w:tab w:val="left" w:pos="540"/>
          <w:tab w:val="left" w:pos="900"/>
          <w:tab w:val="left" w:pos="5400"/>
        </w:tabs>
        <w:rPr>
          <w:b/>
          <w:sz w:val="24"/>
          <w:szCs w:val="24"/>
        </w:rPr>
      </w:pPr>
    </w:p>
    <w:p w:rsidR="00382B5B" w:rsidRPr="00382B5B" w:rsidRDefault="00382B5B" w:rsidP="00382B5B">
      <w:pPr>
        <w:numPr>
          <w:ilvl w:val="0"/>
          <w:numId w:val="2"/>
        </w:numPr>
        <w:tabs>
          <w:tab w:val="clear" w:pos="1629"/>
          <w:tab w:val="left" w:pos="540"/>
          <w:tab w:val="num" w:pos="720"/>
          <w:tab w:val="left" w:pos="5400"/>
        </w:tabs>
        <w:ind w:left="720"/>
        <w:rPr>
          <w:sz w:val="24"/>
          <w:szCs w:val="24"/>
        </w:rPr>
      </w:pPr>
      <w:r w:rsidRPr="00382B5B">
        <w:rPr>
          <w:sz w:val="24"/>
          <w:szCs w:val="24"/>
        </w:rPr>
        <w:t>Calculate the sizes of electrical residential and commercial systems and equipment.</w:t>
      </w:r>
    </w:p>
    <w:p w:rsidR="00382B5B" w:rsidRPr="00382B5B" w:rsidRDefault="00382B5B" w:rsidP="00382B5B">
      <w:pPr>
        <w:numPr>
          <w:ilvl w:val="0"/>
          <w:numId w:val="3"/>
        </w:numPr>
        <w:tabs>
          <w:tab w:val="left" w:pos="540"/>
          <w:tab w:val="left" w:pos="900"/>
          <w:tab w:val="left" w:pos="5400"/>
        </w:tabs>
        <w:rPr>
          <w:sz w:val="24"/>
          <w:szCs w:val="24"/>
        </w:rPr>
      </w:pPr>
      <w:r w:rsidRPr="00382B5B">
        <w:rPr>
          <w:sz w:val="24"/>
          <w:szCs w:val="24"/>
        </w:rPr>
        <w:t>Select proper electrical residential and commercial systems equipment and components.</w:t>
      </w:r>
    </w:p>
    <w:p w:rsidR="00382B5B" w:rsidRPr="00382B5B" w:rsidRDefault="00382B5B" w:rsidP="00382B5B">
      <w:pPr>
        <w:numPr>
          <w:ilvl w:val="0"/>
          <w:numId w:val="3"/>
        </w:numPr>
        <w:tabs>
          <w:tab w:val="left" w:pos="540"/>
          <w:tab w:val="left" w:pos="900"/>
          <w:tab w:val="left" w:pos="5400"/>
        </w:tabs>
        <w:rPr>
          <w:sz w:val="24"/>
          <w:szCs w:val="24"/>
        </w:rPr>
      </w:pPr>
      <w:r w:rsidRPr="00382B5B">
        <w:rPr>
          <w:sz w:val="24"/>
          <w:szCs w:val="24"/>
        </w:rPr>
        <w:t>Demonstrate the ability to evaluate residential and commercial electrical systems and circuits for proper sizing and compliance with the National Electrical Code.</w:t>
      </w:r>
    </w:p>
    <w:p w:rsidR="00382B5B" w:rsidRPr="00382B5B" w:rsidRDefault="00382B5B" w:rsidP="00382B5B">
      <w:pPr>
        <w:rPr>
          <w:sz w:val="24"/>
          <w:szCs w:val="24"/>
        </w:rPr>
      </w:pPr>
    </w:p>
    <w:p w:rsidR="00382B5B" w:rsidRPr="00382B5B" w:rsidRDefault="00382B5B" w:rsidP="00382B5B">
      <w:pPr>
        <w:rPr>
          <w:sz w:val="24"/>
          <w:szCs w:val="24"/>
          <w:u w:val="single"/>
        </w:rPr>
      </w:pPr>
      <w:r w:rsidRPr="00382B5B">
        <w:rPr>
          <w:b/>
          <w:sz w:val="24"/>
          <w:szCs w:val="24"/>
          <w:u w:val="single"/>
        </w:rPr>
        <w:t>TEXTBOOK(S) AND OTHER REQUIRED MATERIALS</w:t>
      </w:r>
    </w:p>
    <w:p w:rsidR="00382B5B" w:rsidRPr="00382B5B" w:rsidRDefault="00382B5B" w:rsidP="00382B5B">
      <w:pPr>
        <w:rPr>
          <w:sz w:val="24"/>
          <w:szCs w:val="24"/>
        </w:rPr>
      </w:pPr>
    </w:p>
    <w:p w:rsidR="00382B5B" w:rsidRPr="00382B5B" w:rsidRDefault="00382B5B" w:rsidP="00382B5B">
      <w:pPr>
        <w:ind w:left="2160" w:hanging="2160"/>
        <w:rPr>
          <w:bCs/>
          <w:sz w:val="24"/>
          <w:szCs w:val="24"/>
        </w:rPr>
      </w:pPr>
      <w:r w:rsidRPr="00382B5B">
        <w:rPr>
          <w:bCs/>
          <w:sz w:val="24"/>
          <w:szCs w:val="24"/>
        </w:rPr>
        <w:t>1.</w:t>
      </w:r>
      <w:r w:rsidRPr="00382B5B">
        <w:rPr>
          <w:b/>
          <w:bCs/>
          <w:sz w:val="24"/>
          <w:szCs w:val="24"/>
        </w:rPr>
        <w:t xml:space="preserve"> </w:t>
      </w:r>
      <w:r w:rsidRPr="00382B5B">
        <w:rPr>
          <w:bCs/>
          <w:sz w:val="24"/>
          <w:szCs w:val="24"/>
        </w:rPr>
        <w:t xml:space="preserve">Holt, Mike (2011). </w:t>
      </w:r>
      <w:r w:rsidRPr="00382B5B">
        <w:rPr>
          <w:bCs/>
          <w:sz w:val="24"/>
          <w:szCs w:val="24"/>
          <w:u w:val="single"/>
        </w:rPr>
        <w:t>Electrical Exam Preparation</w:t>
      </w:r>
      <w:r w:rsidRPr="00382B5B">
        <w:rPr>
          <w:bCs/>
          <w:sz w:val="24"/>
          <w:szCs w:val="24"/>
        </w:rPr>
        <w:t xml:space="preserve">, FL: Mike Holt Enterprises, Inc.      </w:t>
      </w:r>
    </w:p>
    <w:p w:rsidR="00382B5B" w:rsidRPr="00382B5B" w:rsidRDefault="00382B5B" w:rsidP="00382B5B">
      <w:pPr>
        <w:ind w:left="2160" w:hanging="2160"/>
        <w:rPr>
          <w:bCs/>
          <w:sz w:val="24"/>
          <w:szCs w:val="24"/>
        </w:rPr>
      </w:pPr>
      <w:r w:rsidRPr="00382B5B">
        <w:rPr>
          <w:bCs/>
          <w:sz w:val="24"/>
          <w:szCs w:val="24"/>
        </w:rPr>
        <w:t xml:space="preserve">2. National Fire Protection Association, </w:t>
      </w:r>
      <w:r w:rsidRPr="00382B5B">
        <w:rPr>
          <w:bCs/>
          <w:sz w:val="24"/>
          <w:szCs w:val="24"/>
          <w:u w:val="single"/>
        </w:rPr>
        <w:t>2011 National Electric Code.</w:t>
      </w:r>
    </w:p>
    <w:p w:rsidR="00382B5B" w:rsidRPr="00382B5B" w:rsidRDefault="00382B5B" w:rsidP="00382B5B">
      <w:pPr>
        <w:jc w:val="both"/>
        <w:rPr>
          <w:sz w:val="24"/>
          <w:szCs w:val="24"/>
        </w:rPr>
      </w:pPr>
    </w:p>
    <w:p w:rsidR="0002407E" w:rsidRPr="0002407E" w:rsidRDefault="0002407E" w:rsidP="0002407E">
      <w:pPr>
        <w:keepNext/>
        <w:outlineLvl w:val="2"/>
        <w:rPr>
          <w:b/>
          <w:sz w:val="24"/>
          <w:szCs w:val="24"/>
          <w:u w:val="single"/>
        </w:rPr>
      </w:pPr>
      <w:r w:rsidRPr="0002407E">
        <w:rPr>
          <w:b/>
          <w:sz w:val="24"/>
          <w:szCs w:val="24"/>
          <w:u w:val="single"/>
        </w:rPr>
        <w:t>GRADING PROCEDURE</w:t>
      </w:r>
    </w:p>
    <w:p w:rsidR="0002407E" w:rsidRPr="0002407E" w:rsidRDefault="0002407E" w:rsidP="0002407E">
      <w:pPr>
        <w:rPr>
          <w:sz w:val="24"/>
          <w:szCs w:val="24"/>
        </w:rPr>
      </w:pPr>
    </w:p>
    <w:p w:rsidR="0002407E" w:rsidRPr="0002407E" w:rsidRDefault="0002407E" w:rsidP="0002407E">
      <w:pPr>
        <w:rPr>
          <w:sz w:val="24"/>
        </w:rPr>
      </w:pPr>
      <w:r w:rsidRPr="0002407E">
        <w:rPr>
          <w:sz w:val="24"/>
        </w:rPr>
        <w:t>A= 100-90</w:t>
      </w:r>
    </w:p>
    <w:p w:rsidR="0002407E" w:rsidRPr="0002407E" w:rsidRDefault="0002407E" w:rsidP="0002407E">
      <w:pPr>
        <w:rPr>
          <w:sz w:val="24"/>
        </w:rPr>
      </w:pPr>
      <w:r w:rsidRPr="0002407E">
        <w:rPr>
          <w:sz w:val="24"/>
        </w:rPr>
        <w:t>B= 89-80</w:t>
      </w:r>
    </w:p>
    <w:p w:rsidR="0002407E" w:rsidRPr="0002407E" w:rsidRDefault="0002407E" w:rsidP="0002407E">
      <w:pPr>
        <w:rPr>
          <w:sz w:val="24"/>
        </w:rPr>
      </w:pPr>
      <w:r w:rsidRPr="0002407E">
        <w:rPr>
          <w:sz w:val="24"/>
        </w:rPr>
        <w:t>C= 79-70</w:t>
      </w:r>
    </w:p>
    <w:p w:rsidR="0002407E" w:rsidRPr="0002407E" w:rsidRDefault="0002407E" w:rsidP="0002407E">
      <w:pPr>
        <w:rPr>
          <w:sz w:val="24"/>
        </w:rPr>
      </w:pPr>
      <w:r w:rsidRPr="0002407E">
        <w:rPr>
          <w:sz w:val="24"/>
        </w:rPr>
        <w:t>D= 69-60</w:t>
      </w:r>
    </w:p>
    <w:p w:rsidR="0002407E" w:rsidRPr="0002407E" w:rsidRDefault="0002407E" w:rsidP="0002407E">
      <w:pPr>
        <w:rPr>
          <w:sz w:val="24"/>
        </w:rPr>
      </w:pPr>
      <w:r w:rsidRPr="0002407E">
        <w:rPr>
          <w:sz w:val="24"/>
        </w:rPr>
        <w:t>F= 60 and below</w:t>
      </w:r>
    </w:p>
    <w:p w:rsidR="00382B5B" w:rsidRPr="00382B5B" w:rsidRDefault="00382B5B" w:rsidP="00382B5B">
      <w:pPr>
        <w:rPr>
          <w:sz w:val="24"/>
          <w:szCs w:val="24"/>
        </w:rPr>
      </w:pPr>
    </w:p>
    <w:p w:rsidR="00382B5B" w:rsidRPr="00382B5B" w:rsidRDefault="00382B5B" w:rsidP="00382B5B">
      <w:pPr>
        <w:pStyle w:val="Heading3"/>
        <w:rPr>
          <w:szCs w:val="24"/>
        </w:rPr>
      </w:pPr>
      <w:r w:rsidRPr="00382B5B">
        <w:rPr>
          <w:szCs w:val="24"/>
        </w:rPr>
        <w:t>ATTENDANCE POLICY</w:t>
      </w:r>
    </w:p>
    <w:p w:rsidR="00382B5B" w:rsidRPr="00382B5B" w:rsidRDefault="00382B5B" w:rsidP="00382B5B">
      <w:pPr>
        <w:pStyle w:val="Heading1"/>
        <w:ind w:left="0"/>
        <w:rPr>
          <w:szCs w:val="24"/>
        </w:rPr>
      </w:pPr>
    </w:p>
    <w:p w:rsidR="00382B5B" w:rsidRPr="00382B5B" w:rsidRDefault="00382B5B" w:rsidP="00382B5B">
      <w:pPr>
        <w:pStyle w:val="BodyTextIndent"/>
        <w:ind w:left="0"/>
        <w:rPr>
          <w:szCs w:val="24"/>
        </w:rPr>
      </w:pPr>
      <w:r w:rsidRPr="00382B5B">
        <w:rPr>
          <w:szCs w:val="24"/>
        </w:rPr>
        <w:t xml:space="preserve">College Policy:  You are expected to be present for all assigned classes, lectures or laboratory sessions.  If you are absent, you must show your instructor that your absence has been for a good cause.  If you are absent more times during the semester that the number of times the class meets per week, you may be dropped from the course at the discretion of the instructor.  When a student is dropped by an instructor with an effective date before the midterm date of the class a “W” will be recorded.  When a student is dropped for non-attendance by an instructor with an effective date after the midterm date, the instructor will have the prerogative to assign a grade </w:t>
      </w:r>
      <w:proofErr w:type="gramStart"/>
      <w:r w:rsidRPr="00382B5B">
        <w:rPr>
          <w:szCs w:val="24"/>
        </w:rPr>
        <w:t>of  “</w:t>
      </w:r>
      <w:proofErr w:type="gramEnd"/>
      <w:r w:rsidRPr="00382B5B">
        <w:rPr>
          <w:szCs w:val="24"/>
        </w:rPr>
        <w:t>WF” or  “W”.</w:t>
      </w:r>
    </w:p>
    <w:p w:rsidR="00382B5B" w:rsidRPr="00382B5B" w:rsidRDefault="00382B5B" w:rsidP="00382B5B">
      <w:pPr>
        <w:pStyle w:val="BodyTextIndent"/>
        <w:rPr>
          <w:szCs w:val="24"/>
        </w:rPr>
      </w:pPr>
    </w:p>
    <w:p w:rsidR="00382B5B" w:rsidRPr="00382B5B" w:rsidRDefault="00382B5B" w:rsidP="00382B5B">
      <w:pPr>
        <w:pStyle w:val="Heading3"/>
        <w:rPr>
          <w:szCs w:val="24"/>
        </w:rPr>
      </w:pPr>
      <w:r w:rsidRPr="00382B5B">
        <w:rPr>
          <w:szCs w:val="24"/>
        </w:rPr>
        <w:t>ADDITIONAL INFORMATION</w:t>
      </w:r>
    </w:p>
    <w:p w:rsidR="00382B5B" w:rsidRPr="00382B5B" w:rsidRDefault="00382B5B" w:rsidP="00382B5B">
      <w:pPr>
        <w:rPr>
          <w:sz w:val="24"/>
          <w:szCs w:val="24"/>
        </w:rPr>
      </w:pPr>
    </w:p>
    <w:p w:rsidR="00382B5B" w:rsidRPr="00382B5B" w:rsidRDefault="00382B5B" w:rsidP="00382B5B">
      <w:pPr>
        <w:pStyle w:val="BodyTextIndent"/>
        <w:ind w:left="0"/>
        <w:rPr>
          <w:szCs w:val="24"/>
        </w:rPr>
      </w:pPr>
      <w:r w:rsidRPr="00382B5B">
        <w:rPr>
          <w:b/>
          <w:bCs/>
          <w:szCs w:val="24"/>
        </w:rPr>
        <w:t xml:space="preserve">Disability &amp; Access Center </w:t>
      </w:r>
      <w:r w:rsidRPr="00382B5B">
        <w:rPr>
          <w:szCs w:val="24"/>
        </w:rPr>
        <w:t>- Students with disabilities who believe that they may need accommodations are encouraged to contact the Disability &amp; Access Center at 618-222-5368 or 618-234-3347 (TDD)</w:t>
      </w:r>
      <w:r w:rsidRPr="00382B5B">
        <w:rPr>
          <w:color w:val="1F497D"/>
          <w:szCs w:val="24"/>
        </w:rPr>
        <w:t xml:space="preserve"> </w:t>
      </w:r>
      <w:r w:rsidRPr="00382B5B">
        <w:rPr>
          <w:szCs w:val="24"/>
        </w:rPr>
        <w:t>to ensure that such accommodations are implemented in a timely fashion.</w:t>
      </w:r>
    </w:p>
    <w:p w:rsidR="00382B5B" w:rsidRPr="00382B5B" w:rsidRDefault="00382B5B" w:rsidP="00382B5B">
      <w:pPr>
        <w:pStyle w:val="BodyTextIndent"/>
        <w:ind w:left="0"/>
        <w:rPr>
          <w:szCs w:val="24"/>
        </w:rPr>
      </w:pPr>
    </w:p>
    <w:p w:rsidR="00382B5B" w:rsidRPr="00382B5B" w:rsidRDefault="00382B5B" w:rsidP="00382B5B">
      <w:pPr>
        <w:autoSpaceDE w:val="0"/>
        <w:autoSpaceDN w:val="0"/>
        <w:adjustRightInd w:val="0"/>
        <w:rPr>
          <w:sz w:val="24"/>
          <w:szCs w:val="24"/>
        </w:rPr>
      </w:pPr>
      <w:r w:rsidRPr="00382B5B">
        <w:rPr>
          <w:b/>
          <w:color w:val="000000"/>
          <w:sz w:val="24"/>
          <w:szCs w:val="24"/>
        </w:rPr>
        <w:t>Student Learning Outcomes</w:t>
      </w:r>
      <w:r w:rsidRPr="00382B5B">
        <w:rPr>
          <w:color w:val="000000"/>
          <w:sz w:val="24"/>
          <w:szCs w:val="24"/>
        </w:rPr>
        <w:t xml:space="preserve"> - </w:t>
      </w:r>
      <w:r w:rsidRPr="00382B5B">
        <w:rPr>
          <w:sz w:val="24"/>
          <w:szCs w:val="24"/>
        </w:rPr>
        <w:t>The assessment of student learning is an integral part of the educational experience at Southwestern Illinois College.  To this end, the faculty continually assess student learning to improve student success.  Occasionally you will be requested to participate in college-wide and discipline specific assessment activities.  Please take these assessments seriously.  The data that is collected will provide valuable information to faculty and will be used to improve student learning at SWIC.</w:t>
      </w:r>
    </w:p>
    <w:p w:rsidR="00382B5B" w:rsidRPr="00382B5B" w:rsidRDefault="00382B5B" w:rsidP="00382B5B">
      <w:pPr>
        <w:pStyle w:val="BodyTextIndent"/>
        <w:ind w:left="0"/>
        <w:rPr>
          <w:szCs w:val="24"/>
        </w:rPr>
      </w:pPr>
    </w:p>
    <w:p w:rsidR="00382B5B" w:rsidRPr="00382B5B" w:rsidRDefault="00382B5B" w:rsidP="00382B5B">
      <w:pPr>
        <w:autoSpaceDE w:val="0"/>
        <w:autoSpaceDN w:val="0"/>
        <w:adjustRightInd w:val="0"/>
        <w:rPr>
          <w:sz w:val="24"/>
          <w:szCs w:val="24"/>
        </w:rPr>
      </w:pPr>
      <w:r w:rsidRPr="00382B5B">
        <w:rPr>
          <w:b/>
          <w:bCs/>
          <w:sz w:val="24"/>
          <w:szCs w:val="24"/>
        </w:rPr>
        <w:t xml:space="preserve">Academic Dishonesty-College Policy </w:t>
      </w:r>
      <w:proofErr w:type="gramStart"/>
      <w:r w:rsidRPr="00382B5B">
        <w:rPr>
          <w:b/>
          <w:bCs/>
          <w:sz w:val="24"/>
          <w:szCs w:val="24"/>
        </w:rPr>
        <w:t xml:space="preserve">-  </w:t>
      </w:r>
      <w:r w:rsidRPr="00382B5B">
        <w:rPr>
          <w:sz w:val="24"/>
          <w:szCs w:val="24"/>
        </w:rPr>
        <w:t>Academic</w:t>
      </w:r>
      <w:proofErr w:type="gramEnd"/>
      <w:r w:rsidRPr="00382B5B">
        <w:rPr>
          <w:sz w:val="24"/>
          <w:szCs w:val="24"/>
        </w:rPr>
        <w:t xml:space="preserve"> misconduct includes, but is not limited to cheating, plagiarism and forgery, failure or refusal to follow clinical practice standards, and soliciting, aiding, abetting, concealing, or attempting such acts.  Plagiarism is defined as the act of representing the work of another as one’s own.  Plagiarism may consist of copying, paraphrasing, or otherwise using written or oral work of another without proper acknowledgment of the source or presenting oral or written material prepared by another as one’s own.</w:t>
      </w:r>
    </w:p>
    <w:p w:rsidR="00382B5B" w:rsidRPr="00382B5B" w:rsidRDefault="00382B5B" w:rsidP="00382B5B">
      <w:pPr>
        <w:pStyle w:val="BodyTextIndent"/>
        <w:ind w:left="0"/>
        <w:rPr>
          <w:szCs w:val="24"/>
        </w:rPr>
      </w:pPr>
    </w:p>
    <w:p w:rsidR="00382B5B" w:rsidRPr="00382B5B" w:rsidRDefault="00382B5B" w:rsidP="00382B5B">
      <w:pPr>
        <w:pStyle w:val="BodyTextIndent"/>
        <w:ind w:left="0"/>
        <w:rPr>
          <w:szCs w:val="24"/>
        </w:rPr>
      </w:pPr>
      <w:r w:rsidRPr="00382B5B">
        <w:rPr>
          <w:b/>
          <w:bCs/>
          <w:szCs w:val="24"/>
        </w:rPr>
        <w:t>Phones in Classroom</w:t>
      </w:r>
      <w:r w:rsidRPr="00382B5B">
        <w:rPr>
          <w:szCs w:val="24"/>
        </w:rPr>
        <w:t xml:space="preserve"> – All cell phones and electronic devices should be turned off or silenced prior to entering the classroom.  </w:t>
      </w:r>
    </w:p>
    <w:p w:rsidR="00382B5B" w:rsidRPr="00382B5B" w:rsidRDefault="00382B5B" w:rsidP="00382B5B">
      <w:pPr>
        <w:pStyle w:val="BodyTextIndent"/>
        <w:ind w:left="0"/>
        <w:rPr>
          <w:szCs w:val="24"/>
        </w:rPr>
      </w:pPr>
    </w:p>
    <w:p w:rsidR="00382B5B" w:rsidRPr="00382B5B" w:rsidRDefault="00382B5B" w:rsidP="00382B5B">
      <w:pPr>
        <w:pStyle w:val="BodyTextIndent"/>
        <w:ind w:left="0"/>
        <w:rPr>
          <w:szCs w:val="24"/>
        </w:rPr>
      </w:pPr>
      <w:r w:rsidRPr="00382B5B">
        <w:rPr>
          <w:b/>
          <w:szCs w:val="24"/>
        </w:rPr>
        <w:t xml:space="preserve">Academic Rigor Statement - </w:t>
      </w:r>
      <w:r w:rsidRPr="00382B5B">
        <w:rPr>
          <w:szCs w:val="24"/>
        </w:rPr>
        <w:t xml:space="preserve">You are enrolled in an academically rigorous college course. Your success in this course will require a significant investment of time outside of the class. According to the Administrative Rules of the Illinois Community College Board (section 1501.309), it is assumed that the student will invest two hours of outside study time for each hour of classroom lecture time and one hour of outside study time for each two hour laboratory session. </w:t>
      </w:r>
    </w:p>
    <w:p w:rsidR="00382B5B" w:rsidRPr="00382B5B" w:rsidRDefault="00382B5B" w:rsidP="00382B5B">
      <w:pPr>
        <w:pStyle w:val="Heading1"/>
        <w:ind w:left="0"/>
        <w:rPr>
          <w:color w:val="000000"/>
          <w:szCs w:val="24"/>
        </w:rPr>
      </w:pPr>
      <w:r w:rsidRPr="00382B5B">
        <w:rPr>
          <w:rStyle w:val="Strong"/>
          <w:color w:val="000000"/>
          <w:szCs w:val="24"/>
        </w:rPr>
        <w:t>Policy for Inclement Weather Conditions – D</w:t>
      </w:r>
      <w:r w:rsidRPr="00382B5B">
        <w:rPr>
          <w:szCs w:val="24"/>
        </w:rPr>
        <w:t xml:space="preserve">uring times of inclement weather, Southwestern Illinois College has three options for dealing with the situation:  cancel classes and cease all business, exercise the delayed-start option, or keep the college open.  </w:t>
      </w:r>
      <w:r w:rsidRPr="00382B5B">
        <w:rPr>
          <w:color w:val="000000"/>
          <w:szCs w:val="24"/>
        </w:rPr>
        <w:t xml:space="preserve">If the college chooses to use the delayed-start option rather than close, </w:t>
      </w:r>
      <w:r w:rsidRPr="00382B5B">
        <w:rPr>
          <w:rStyle w:val="Strong"/>
          <w:color w:val="000000"/>
          <w:szCs w:val="24"/>
        </w:rPr>
        <w:t>the college will open at 10 a.m.</w:t>
      </w:r>
      <w:r w:rsidRPr="00382B5B">
        <w:rPr>
          <w:color w:val="000000"/>
          <w:szCs w:val="24"/>
        </w:rPr>
        <w:t xml:space="preserve">  </w:t>
      </w:r>
      <w:r w:rsidRPr="00382B5B">
        <w:rPr>
          <w:szCs w:val="24"/>
        </w:rPr>
        <w:t xml:space="preserve">The decision to cancel classes or exercise the delayed-start option will be posted on the home page of </w:t>
      </w:r>
      <w:proofErr w:type="spellStart"/>
      <w:r w:rsidRPr="00382B5B">
        <w:rPr>
          <w:szCs w:val="24"/>
        </w:rPr>
        <w:t>Southwestern’s</w:t>
      </w:r>
      <w:proofErr w:type="spellEnd"/>
      <w:r w:rsidRPr="00382B5B">
        <w:rPr>
          <w:szCs w:val="24"/>
        </w:rPr>
        <w:t xml:space="preserve"> Web site at </w:t>
      </w:r>
      <w:hyperlink r:id="rId6" w:history="1">
        <w:r w:rsidRPr="00382B5B">
          <w:rPr>
            <w:rStyle w:val="Hyperlink"/>
            <w:szCs w:val="24"/>
          </w:rPr>
          <w:t>www.swic.edu</w:t>
        </w:r>
      </w:hyperlink>
      <w:r w:rsidRPr="00382B5B">
        <w:rPr>
          <w:szCs w:val="24"/>
        </w:rPr>
        <w:t xml:space="preserve"> as well as broadcast on FOX 2 (KTVI), KMOV-TV Channel 4, KSDK-TV Channel 5, and radio stations KMOX-AM 1120 and WIL-FM 92.3.</w:t>
      </w:r>
    </w:p>
    <w:p w:rsidR="00382B5B" w:rsidRPr="00382B5B" w:rsidRDefault="00382B5B" w:rsidP="00382B5B">
      <w:pPr>
        <w:pStyle w:val="BodyTextIndent"/>
        <w:ind w:left="0"/>
        <w:rPr>
          <w:szCs w:val="24"/>
        </w:rPr>
      </w:pPr>
    </w:p>
    <w:p w:rsidR="00382B5B" w:rsidRPr="00382B5B" w:rsidRDefault="00382B5B" w:rsidP="00382B5B">
      <w:pPr>
        <w:pStyle w:val="BodyTextIndent"/>
        <w:ind w:left="0"/>
        <w:rPr>
          <w:szCs w:val="24"/>
        </w:rPr>
      </w:pPr>
      <w:r w:rsidRPr="00382B5B">
        <w:rPr>
          <w:b/>
          <w:szCs w:val="24"/>
        </w:rPr>
        <w:t>SWIC Know online orientation</w:t>
      </w:r>
      <w:r w:rsidRPr="00382B5B">
        <w:rPr>
          <w:szCs w:val="24"/>
        </w:rPr>
        <w:t xml:space="preserve"> - All new students are encouraged to participate in the SWIC Know online orientation, where students learn about the many programs and services available to help them succeed in college.  SWIC know orientation can be found at eSTORM.SWIC.edu.</w:t>
      </w:r>
    </w:p>
    <w:p w:rsidR="00382B5B" w:rsidRPr="00382B5B" w:rsidRDefault="00382B5B" w:rsidP="00382B5B">
      <w:pPr>
        <w:pStyle w:val="BodyTextIndent"/>
        <w:ind w:left="0"/>
        <w:rPr>
          <w:b/>
          <w:bCs/>
          <w:szCs w:val="24"/>
          <w:u w:val="single"/>
        </w:rPr>
      </w:pPr>
      <w:r w:rsidRPr="00382B5B">
        <w:rPr>
          <w:b/>
          <w:bCs/>
          <w:szCs w:val="24"/>
          <w:u w:val="single"/>
        </w:rPr>
        <w:br w:type="page"/>
      </w:r>
      <w:r w:rsidRPr="00382B5B">
        <w:rPr>
          <w:b/>
          <w:bCs/>
          <w:szCs w:val="24"/>
          <w:u w:val="single"/>
        </w:rPr>
        <w:lastRenderedPageBreak/>
        <w:t>TOPICAL OUTLINE/SCHEDULE</w:t>
      </w:r>
    </w:p>
    <w:p w:rsidR="00382B5B" w:rsidRPr="00382B5B" w:rsidRDefault="00382B5B" w:rsidP="00382B5B">
      <w:pPr>
        <w:pStyle w:val="BodyTextIndent"/>
        <w:ind w:left="0"/>
        <w:rPr>
          <w:b/>
          <w:bCs/>
          <w:szCs w:val="24"/>
          <w:u w:val="single"/>
        </w:rPr>
      </w:pPr>
    </w:p>
    <w:p w:rsidR="00382B5B" w:rsidRPr="00382B5B" w:rsidRDefault="00382B5B" w:rsidP="00382B5B">
      <w:pPr>
        <w:pStyle w:val="Pa7"/>
        <w:numPr>
          <w:ilvl w:val="0"/>
          <w:numId w:val="4"/>
        </w:numPr>
        <w:spacing w:before="40"/>
        <w:rPr>
          <w:rFonts w:ascii="Times New Roman" w:hAnsi="Times New Roman" w:cs="Times New Roman"/>
        </w:rPr>
      </w:pPr>
      <w:r w:rsidRPr="00382B5B">
        <w:rPr>
          <w:rFonts w:ascii="Times New Roman" w:hAnsi="Times New Roman" w:cs="Times New Roman"/>
          <w:b/>
          <w:bCs/>
        </w:rPr>
        <w:t>MULTIWIRE BRANCH CIRCUITS</w:t>
      </w:r>
    </w:p>
    <w:p w:rsidR="00382B5B" w:rsidRPr="00382B5B" w:rsidRDefault="00382B5B" w:rsidP="00382B5B">
      <w:pPr>
        <w:pStyle w:val="Pa4"/>
        <w:numPr>
          <w:ilvl w:val="1"/>
          <w:numId w:val="4"/>
        </w:numPr>
        <w:rPr>
          <w:rFonts w:ascii="Times New Roman" w:hAnsi="Times New Roman" w:cs="Times New Roman"/>
        </w:rPr>
      </w:pPr>
      <w:r w:rsidRPr="00382B5B">
        <w:rPr>
          <w:rFonts w:ascii="Times New Roman" w:hAnsi="Times New Roman" w:cs="Times New Roman"/>
        </w:rPr>
        <w:t xml:space="preserve">Neutral Conductor </w:t>
      </w:r>
    </w:p>
    <w:p w:rsidR="00382B5B" w:rsidRPr="00382B5B" w:rsidRDefault="00382B5B" w:rsidP="00382B5B">
      <w:pPr>
        <w:pStyle w:val="Pa4"/>
        <w:numPr>
          <w:ilvl w:val="1"/>
          <w:numId w:val="4"/>
        </w:numPr>
        <w:rPr>
          <w:rFonts w:ascii="Times New Roman" w:hAnsi="Times New Roman" w:cs="Times New Roman"/>
        </w:rPr>
      </w:pPr>
      <w:r w:rsidRPr="00382B5B">
        <w:rPr>
          <w:rFonts w:ascii="Times New Roman" w:hAnsi="Times New Roman" w:cs="Times New Roman"/>
        </w:rPr>
        <w:t xml:space="preserve">Grounded Conductor </w:t>
      </w:r>
    </w:p>
    <w:p w:rsidR="00382B5B" w:rsidRPr="00382B5B" w:rsidRDefault="00382B5B" w:rsidP="00382B5B">
      <w:pPr>
        <w:pStyle w:val="Pa4"/>
        <w:numPr>
          <w:ilvl w:val="1"/>
          <w:numId w:val="4"/>
        </w:numPr>
        <w:rPr>
          <w:rFonts w:ascii="Times New Roman" w:hAnsi="Times New Roman" w:cs="Times New Roman"/>
        </w:rPr>
      </w:pPr>
      <w:r w:rsidRPr="00382B5B">
        <w:rPr>
          <w:rFonts w:ascii="Times New Roman" w:hAnsi="Times New Roman" w:cs="Times New Roman"/>
        </w:rPr>
        <w:t>Current Flow on the Neutral Conductor</w:t>
      </w:r>
    </w:p>
    <w:p w:rsidR="00382B5B" w:rsidRPr="00382B5B" w:rsidRDefault="00382B5B" w:rsidP="00382B5B">
      <w:pPr>
        <w:pStyle w:val="Pa4"/>
        <w:numPr>
          <w:ilvl w:val="1"/>
          <w:numId w:val="4"/>
        </w:numPr>
        <w:rPr>
          <w:rFonts w:ascii="Times New Roman" w:hAnsi="Times New Roman" w:cs="Times New Roman"/>
        </w:rPr>
      </w:pPr>
      <w:r w:rsidRPr="00382B5B">
        <w:rPr>
          <w:rFonts w:ascii="Times New Roman" w:hAnsi="Times New Roman" w:cs="Times New Roman"/>
        </w:rPr>
        <w:t xml:space="preserve">Balanced Systems </w:t>
      </w:r>
    </w:p>
    <w:p w:rsidR="00382B5B" w:rsidRPr="00382B5B" w:rsidRDefault="00382B5B" w:rsidP="00382B5B">
      <w:pPr>
        <w:pStyle w:val="Pa4"/>
        <w:numPr>
          <w:ilvl w:val="1"/>
          <w:numId w:val="4"/>
        </w:numPr>
        <w:rPr>
          <w:rFonts w:ascii="Times New Roman" w:hAnsi="Times New Roman" w:cs="Times New Roman"/>
        </w:rPr>
      </w:pPr>
      <w:r w:rsidRPr="00382B5B">
        <w:rPr>
          <w:rFonts w:ascii="Times New Roman" w:hAnsi="Times New Roman" w:cs="Times New Roman"/>
        </w:rPr>
        <w:t xml:space="preserve">Unbalanced Current </w:t>
      </w:r>
    </w:p>
    <w:p w:rsidR="00382B5B" w:rsidRPr="00382B5B" w:rsidRDefault="00382B5B" w:rsidP="00382B5B">
      <w:pPr>
        <w:pStyle w:val="Pa4"/>
        <w:numPr>
          <w:ilvl w:val="1"/>
          <w:numId w:val="4"/>
        </w:numPr>
        <w:rPr>
          <w:rFonts w:ascii="Times New Roman" w:hAnsi="Times New Roman" w:cs="Times New Roman"/>
        </w:rPr>
      </w:pPr>
      <w:proofErr w:type="spellStart"/>
      <w:r w:rsidRPr="00382B5B">
        <w:rPr>
          <w:rFonts w:ascii="Times New Roman" w:hAnsi="Times New Roman" w:cs="Times New Roman"/>
        </w:rPr>
        <w:t>Multiwire</w:t>
      </w:r>
      <w:proofErr w:type="spellEnd"/>
      <w:r w:rsidRPr="00382B5B">
        <w:rPr>
          <w:rFonts w:ascii="Times New Roman" w:hAnsi="Times New Roman" w:cs="Times New Roman"/>
        </w:rPr>
        <w:t xml:space="preserve"> Branch Circuits</w:t>
      </w:r>
    </w:p>
    <w:p w:rsidR="00382B5B" w:rsidRPr="00382B5B" w:rsidRDefault="00382B5B" w:rsidP="00382B5B">
      <w:pPr>
        <w:pStyle w:val="Pa4"/>
        <w:numPr>
          <w:ilvl w:val="1"/>
          <w:numId w:val="4"/>
        </w:numPr>
        <w:rPr>
          <w:rFonts w:ascii="Times New Roman" w:hAnsi="Times New Roman" w:cs="Times New Roman"/>
        </w:rPr>
      </w:pPr>
      <w:r w:rsidRPr="00382B5B">
        <w:rPr>
          <w:rFonts w:ascii="Times New Roman" w:hAnsi="Times New Roman" w:cs="Times New Roman"/>
        </w:rPr>
        <w:t xml:space="preserve">Dangers of </w:t>
      </w:r>
      <w:proofErr w:type="spellStart"/>
      <w:r w:rsidRPr="00382B5B">
        <w:rPr>
          <w:rFonts w:ascii="Times New Roman" w:hAnsi="Times New Roman" w:cs="Times New Roman"/>
        </w:rPr>
        <w:t>Multiwire</w:t>
      </w:r>
      <w:proofErr w:type="spellEnd"/>
      <w:r w:rsidRPr="00382B5B">
        <w:rPr>
          <w:rFonts w:ascii="Times New Roman" w:hAnsi="Times New Roman" w:cs="Times New Roman"/>
        </w:rPr>
        <w:t xml:space="preserve"> Branch Circuits </w:t>
      </w:r>
    </w:p>
    <w:p w:rsidR="00382B5B" w:rsidRPr="00382B5B" w:rsidRDefault="00382B5B" w:rsidP="00382B5B">
      <w:pPr>
        <w:pStyle w:val="Pa4"/>
        <w:numPr>
          <w:ilvl w:val="1"/>
          <w:numId w:val="4"/>
        </w:numPr>
        <w:rPr>
          <w:rFonts w:ascii="Times New Roman" w:hAnsi="Times New Roman" w:cs="Times New Roman"/>
        </w:rPr>
      </w:pPr>
      <w:r w:rsidRPr="00382B5B">
        <w:rPr>
          <w:rFonts w:ascii="Times New Roman" w:hAnsi="Times New Roman" w:cs="Times New Roman"/>
        </w:rPr>
        <w:t xml:space="preserve">NEC Requirements </w:t>
      </w:r>
    </w:p>
    <w:p w:rsidR="00382B5B" w:rsidRPr="00382B5B" w:rsidRDefault="00382B5B" w:rsidP="00382B5B">
      <w:pPr>
        <w:pStyle w:val="Pa6"/>
        <w:numPr>
          <w:ilvl w:val="0"/>
          <w:numId w:val="4"/>
        </w:numPr>
        <w:spacing w:before="180"/>
        <w:rPr>
          <w:rFonts w:ascii="Times New Roman" w:hAnsi="Times New Roman" w:cs="Times New Roman"/>
          <w:color w:val="000000"/>
        </w:rPr>
      </w:pPr>
      <w:r w:rsidRPr="00382B5B">
        <w:rPr>
          <w:rStyle w:val="A4"/>
          <w:rFonts w:ascii="Times New Roman" w:hAnsi="Times New Roman" w:cs="Times New Roman"/>
          <w:sz w:val="24"/>
          <w:szCs w:val="24"/>
        </w:rPr>
        <w:t>ALTERNATING CURRENT</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Apparent Power (Volt-Amperes)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True Power (Watts)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Power Factor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Unity Power Factor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Power Factor Formulas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Cost of True Power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Effects of Power Factor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Efficiency Formulas </w:t>
      </w:r>
    </w:p>
    <w:p w:rsidR="00382B5B" w:rsidRPr="00382B5B" w:rsidRDefault="00382B5B" w:rsidP="00382B5B">
      <w:pPr>
        <w:pStyle w:val="Pa4"/>
        <w:rPr>
          <w:rFonts w:ascii="Times New Roman" w:hAnsi="Times New Roman" w:cs="Times New Roman"/>
          <w:color w:val="000000"/>
        </w:rPr>
      </w:pPr>
    </w:p>
    <w:p w:rsidR="00382B5B" w:rsidRPr="00382B5B" w:rsidRDefault="00382B5B" w:rsidP="00382B5B">
      <w:pPr>
        <w:pStyle w:val="Pa4"/>
        <w:numPr>
          <w:ilvl w:val="0"/>
          <w:numId w:val="4"/>
        </w:numPr>
        <w:rPr>
          <w:rFonts w:ascii="Times New Roman" w:hAnsi="Times New Roman" w:cs="Times New Roman"/>
          <w:color w:val="000000"/>
        </w:rPr>
      </w:pPr>
      <w:r w:rsidRPr="00382B5B">
        <w:rPr>
          <w:rStyle w:val="A4"/>
          <w:rFonts w:ascii="Times New Roman" w:hAnsi="Times New Roman" w:cs="Times New Roman"/>
          <w:sz w:val="24"/>
          <w:szCs w:val="24"/>
        </w:rPr>
        <w:t>MOTORS AND TRANSFORMERS</w:t>
      </w:r>
      <w:r w:rsidRPr="00382B5B">
        <w:rPr>
          <w:rFonts w:ascii="Times New Roman" w:hAnsi="Times New Roman" w:cs="Times New Roman"/>
          <w:color w:val="000000"/>
        </w:rPr>
        <w:t xml:space="preserve">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Motor Principles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Dual-Voltage Alternating-Current Motors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Motor Horsepower Ratings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Motor Current Ratings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Calculating Motor FLA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Motor-Starting Current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Motor-Running Current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Motor Locked-Rotor Current (LRC)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Motor Overload Protection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Direct-Current Motor Principles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Direct-Current Motor Types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Reversing the Rotation of a Direct-Current Motor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Alternating-Current Induction Motor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Alternating-Current Motor Types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Reversing the Rotation of an Alternating-Current Motor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Transformer Basics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Transformer Secondary Induced Voltage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Transformer Efficiency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Transformer Turns Ratio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Autotransformers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Transformer Power Losses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Transformer kVA Rating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Transformer Current Flow </w:t>
      </w:r>
    </w:p>
    <w:p w:rsidR="00382B5B" w:rsidRPr="00382B5B" w:rsidRDefault="00382B5B" w:rsidP="00382B5B">
      <w:pPr>
        <w:pStyle w:val="Default"/>
        <w:numPr>
          <w:ilvl w:val="1"/>
          <w:numId w:val="4"/>
        </w:numPr>
        <w:rPr>
          <w:rFonts w:ascii="Times New Roman" w:hAnsi="Times New Roman" w:cs="Times New Roman"/>
        </w:rPr>
      </w:pPr>
      <w:r w:rsidRPr="00382B5B">
        <w:rPr>
          <w:rFonts w:ascii="Times New Roman" w:hAnsi="Times New Roman" w:cs="Times New Roman"/>
        </w:rPr>
        <w:t>Transformer Current Rating</w:t>
      </w:r>
    </w:p>
    <w:p w:rsidR="00382B5B" w:rsidRPr="00382B5B" w:rsidRDefault="00382B5B" w:rsidP="00382B5B">
      <w:pPr>
        <w:pStyle w:val="Pa6"/>
        <w:numPr>
          <w:ilvl w:val="0"/>
          <w:numId w:val="4"/>
        </w:numPr>
        <w:spacing w:before="180"/>
        <w:rPr>
          <w:rFonts w:ascii="Times New Roman" w:hAnsi="Times New Roman" w:cs="Times New Roman"/>
          <w:color w:val="000000"/>
        </w:rPr>
      </w:pPr>
      <w:r w:rsidRPr="00382B5B">
        <w:rPr>
          <w:rStyle w:val="A4"/>
          <w:rFonts w:ascii="Times New Roman" w:hAnsi="Times New Roman" w:cs="Times New Roman"/>
          <w:sz w:val="24"/>
          <w:szCs w:val="24"/>
        </w:rPr>
        <w:lastRenderedPageBreak/>
        <w:t>RACEWAY AND BOX CALCULATIONS</w:t>
      </w:r>
      <w:r w:rsidRPr="00382B5B">
        <w:rPr>
          <w:rFonts w:ascii="Times New Roman" w:hAnsi="Times New Roman" w:cs="Times New Roman"/>
          <w:color w:val="000000"/>
        </w:rPr>
        <w:t xml:space="preserve">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NEC Chapter 9 Tables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Raceway Calculations </w:t>
      </w:r>
    </w:p>
    <w:p w:rsidR="00382B5B" w:rsidRPr="00382B5B" w:rsidRDefault="00382B5B" w:rsidP="00382B5B">
      <w:pPr>
        <w:pStyle w:val="Pa4"/>
        <w:numPr>
          <w:ilvl w:val="1"/>
          <w:numId w:val="4"/>
        </w:numPr>
        <w:rPr>
          <w:rFonts w:ascii="Times New Roman" w:hAnsi="Times New Roman" w:cs="Times New Roman"/>
          <w:color w:val="000000"/>
        </w:rPr>
      </w:pPr>
      <w:proofErr w:type="spellStart"/>
      <w:r w:rsidRPr="00382B5B">
        <w:rPr>
          <w:rFonts w:ascii="Times New Roman" w:hAnsi="Times New Roman" w:cs="Times New Roman"/>
          <w:color w:val="000000"/>
        </w:rPr>
        <w:t>Wireways</w:t>
      </w:r>
      <w:proofErr w:type="spellEnd"/>
      <w:r w:rsidRPr="00382B5B">
        <w:rPr>
          <w:rFonts w:ascii="Times New Roman" w:hAnsi="Times New Roman" w:cs="Times New Roman"/>
          <w:color w:val="000000"/>
        </w:rPr>
        <w:t xml:space="preserve"> </w:t>
      </w:r>
    </w:p>
    <w:p w:rsidR="00382B5B" w:rsidRPr="00382B5B" w:rsidRDefault="00382B5B" w:rsidP="00382B5B">
      <w:pPr>
        <w:pStyle w:val="Default"/>
        <w:numPr>
          <w:ilvl w:val="1"/>
          <w:numId w:val="4"/>
        </w:numPr>
        <w:rPr>
          <w:rFonts w:ascii="Times New Roman" w:hAnsi="Times New Roman" w:cs="Times New Roman"/>
        </w:rPr>
      </w:pPr>
      <w:r w:rsidRPr="00382B5B">
        <w:rPr>
          <w:rFonts w:ascii="Times New Roman" w:hAnsi="Times New Roman" w:cs="Times New Roman"/>
        </w:rPr>
        <w:t>Sizing Box—Conductors All the Same Size [NEC Table 314.16(A)]</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Conductor Equivalents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Outlet Box Sizing [NEC Art 314.16(B9)]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Pull/Junction Box Sizing Requirements </w:t>
      </w:r>
    </w:p>
    <w:p w:rsidR="00382B5B" w:rsidRPr="00382B5B" w:rsidRDefault="00382B5B" w:rsidP="00382B5B">
      <w:pPr>
        <w:pStyle w:val="Pa6"/>
        <w:numPr>
          <w:ilvl w:val="0"/>
          <w:numId w:val="4"/>
        </w:numPr>
        <w:spacing w:before="180"/>
        <w:rPr>
          <w:rFonts w:ascii="Times New Roman" w:hAnsi="Times New Roman" w:cs="Times New Roman"/>
          <w:color w:val="000000"/>
        </w:rPr>
      </w:pPr>
      <w:r w:rsidRPr="00382B5B">
        <w:rPr>
          <w:rStyle w:val="A4"/>
          <w:rFonts w:ascii="Times New Roman" w:hAnsi="Times New Roman" w:cs="Times New Roman"/>
          <w:sz w:val="24"/>
          <w:szCs w:val="24"/>
        </w:rPr>
        <w:t>CONDUCTOR SIZING AND PROTECTION CALCULATIONS</w:t>
      </w:r>
      <w:r w:rsidRPr="00382B5B">
        <w:rPr>
          <w:rFonts w:ascii="Times New Roman" w:hAnsi="Times New Roman" w:cs="Times New Roman"/>
          <w:color w:val="000000"/>
        </w:rPr>
        <w:t xml:space="preserve">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Conductor Insulation [NEC Table 310.104(A)]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Conductor Sizing [NEC Art. 110.6]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Smallest Conductor Size [NEC Art. 310.106(A)]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Conductor Size—Terminal Temperature Rating [NEC Art. 110.14)]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Conductors in Parallel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NEC Requirements for Conductors in Parallel [NEC Art. 310.10(H)]</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Overcurrent Protection [NEC Art. 240]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Overcurrent Protection of Conductors—General Requirements [NEC Art. 240.4]</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Overcurrent Protection of Conductors—Specific Requirements</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Conductor </w:t>
      </w:r>
      <w:proofErr w:type="spellStart"/>
      <w:r w:rsidRPr="00382B5B">
        <w:rPr>
          <w:rFonts w:ascii="Times New Roman" w:hAnsi="Times New Roman" w:cs="Times New Roman"/>
          <w:color w:val="000000"/>
        </w:rPr>
        <w:t>Ampacity</w:t>
      </w:r>
      <w:proofErr w:type="spellEnd"/>
      <w:r w:rsidRPr="00382B5B">
        <w:rPr>
          <w:rFonts w:ascii="Times New Roman" w:hAnsi="Times New Roman" w:cs="Times New Roman"/>
          <w:color w:val="000000"/>
        </w:rPr>
        <w:t xml:space="preserve"> </w:t>
      </w:r>
    </w:p>
    <w:p w:rsidR="00382B5B" w:rsidRPr="00382B5B" w:rsidRDefault="00382B5B" w:rsidP="00382B5B">
      <w:pPr>
        <w:pStyle w:val="Pa8"/>
        <w:numPr>
          <w:ilvl w:val="1"/>
          <w:numId w:val="4"/>
        </w:numPr>
        <w:rPr>
          <w:rFonts w:ascii="Times New Roman" w:hAnsi="Times New Roman" w:cs="Times New Roman"/>
          <w:color w:val="000000"/>
        </w:rPr>
      </w:pPr>
      <w:r w:rsidRPr="00382B5B">
        <w:rPr>
          <w:rFonts w:ascii="Times New Roman" w:hAnsi="Times New Roman" w:cs="Times New Roman"/>
          <w:color w:val="000000"/>
        </w:rPr>
        <w:t>Ambient Temperature Correction Factors [NEC Table 310.15(B)(2)(a)]</w:t>
      </w:r>
    </w:p>
    <w:p w:rsidR="00382B5B" w:rsidRPr="00382B5B" w:rsidRDefault="00382B5B" w:rsidP="00382B5B">
      <w:pPr>
        <w:pStyle w:val="Pa9"/>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Conductor Bundling </w:t>
      </w:r>
      <w:proofErr w:type="spellStart"/>
      <w:r w:rsidRPr="00382B5B">
        <w:rPr>
          <w:rFonts w:ascii="Times New Roman" w:hAnsi="Times New Roman" w:cs="Times New Roman"/>
          <w:color w:val="000000"/>
        </w:rPr>
        <w:t>Ampacity</w:t>
      </w:r>
      <w:proofErr w:type="spellEnd"/>
      <w:r w:rsidRPr="00382B5B">
        <w:rPr>
          <w:rFonts w:ascii="Times New Roman" w:hAnsi="Times New Roman" w:cs="Times New Roman"/>
          <w:color w:val="000000"/>
        </w:rPr>
        <w:t xml:space="preserve"> Adjustment Factors [NEC Table 310.15(B)(3)(a)]</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Ambient and Conductor Bundling Adjustment</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Current-Carrying Conductors </w:t>
      </w:r>
    </w:p>
    <w:p w:rsidR="00382B5B" w:rsidRPr="00382B5B" w:rsidRDefault="00382B5B" w:rsidP="00382B5B">
      <w:pPr>
        <w:pStyle w:val="Pa4"/>
        <w:numPr>
          <w:ilvl w:val="1"/>
          <w:numId w:val="4"/>
        </w:numPr>
        <w:rPr>
          <w:rFonts w:ascii="Times New Roman" w:hAnsi="Times New Roman" w:cs="Times New Roman"/>
          <w:color w:val="000000"/>
        </w:rPr>
      </w:pPr>
      <w:proofErr w:type="spellStart"/>
      <w:r w:rsidRPr="00382B5B">
        <w:rPr>
          <w:rFonts w:ascii="Times New Roman" w:hAnsi="Times New Roman" w:cs="Times New Roman"/>
          <w:color w:val="000000"/>
        </w:rPr>
        <w:t>Wireway</w:t>
      </w:r>
      <w:proofErr w:type="spellEnd"/>
      <w:r w:rsidRPr="00382B5B">
        <w:rPr>
          <w:rFonts w:ascii="Times New Roman" w:hAnsi="Times New Roman" w:cs="Times New Roman"/>
          <w:color w:val="000000"/>
        </w:rPr>
        <w:t xml:space="preserve"> Conductor </w:t>
      </w:r>
      <w:proofErr w:type="spellStart"/>
      <w:r w:rsidRPr="00382B5B">
        <w:rPr>
          <w:rFonts w:ascii="Times New Roman" w:hAnsi="Times New Roman" w:cs="Times New Roman"/>
          <w:color w:val="000000"/>
        </w:rPr>
        <w:t>Ampacity</w:t>
      </w:r>
      <w:proofErr w:type="spellEnd"/>
      <w:r w:rsidRPr="00382B5B">
        <w:rPr>
          <w:rFonts w:ascii="Times New Roman" w:hAnsi="Times New Roman" w:cs="Times New Roman"/>
          <w:color w:val="000000"/>
        </w:rPr>
        <w:t xml:space="preserve"> [NEC Art. 376.22(B)]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Conductor Sizing Summary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bCs/>
          <w:color w:val="000000"/>
        </w:rPr>
        <w:t>NEC Article 690 Solar PV systems</w:t>
      </w:r>
      <w:r w:rsidRPr="00382B5B">
        <w:rPr>
          <w:rFonts w:ascii="Times New Roman" w:hAnsi="Times New Roman" w:cs="Times New Roman"/>
          <w:color w:val="000000"/>
        </w:rPr>
        <w:t xml:space="preserve"> Maximum Voltage [NEC Art. 690.7]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bCs/>
          <w:color w:val="000000"/>
        </w:rPr>
        <w:t>NEC Article 690 Solar PV systems</w:t>
      </w:r>
      <w:r w:rsidRPr="00382B5B">
        <w:rPr>
          <w:rFonts w:ascii="Times New Roman" w:hAnsi="Times New Roman" w:cs="Times New Roman"/>
          <w:color w:val="000000"/>
        </w:rPr>
        <w:t xml:space="preserve"> Circuit Sizing and Protection [NEC Art. 690.8]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bCs/>
          <w:color w:val="000000"/>
        </w:rPr>
        <w:t>NEC Article 690</w:t>
      </w:r>
      <w:r w:rsidRPr="00382B5B">
        <w:rPr>
          <w:rFonts w:ascii="Times New Roman" w:hAnsi="Times New Roman" w:cs="Times New Roman"/>
          <w:b/>
          <w:bCs/>
          <w:color w:val="000000"/>
        </w:rPr>
        <w:t xml:space="preserve"> </w:t>
      </w:r>
      <w:r w:rsidRPr="00382B5B">
        <w:rPr>
          <w:rFonts w:ascii="Times New Roman" w:hAnsi="Times New Roman" w:cs="Times New Roman"/>
          <w:bCs/>
          <w:color w:val="000000"/>
        </w:rPr>
        <w:t>Solar PV systems</w:t>
      </w:r>
      <w:r w:rsidRPr="00382B5B">
        <w:rPr>
          <w:rFonts w:ascii="Times New Roman" w:hAnsi="Times New Roman" w:cs="Times New Roman"/>
          <w:color w:val="000000"/>
        </w:rPr>
        <w:t xml:space="preserve"> Overcurrent Protection [NEC Art. 690.9] </w:t>
      </w:r>
    </w:p>
    <w:p w:rsidR="00382B5B" w:rsidRPr="00382B5B" w:rsidRDefault="00382B5B" w:rsidP="00382B5B">
      <w:pPr>
        <w:pStyle w:val="Pa6"/>
        <w:numPr>
          <w:ilvl w:val="0"/>
          <w:numId w:val="4"/>
        </w:numPr>
        <w:spacing w:before="180"/>
        <w:rPr>
          <w:rFonts w:ascii="Times New Roman" w:hAnsi="Times New Roman" w:cs="Times New Roman"/>
          <w:color w:val="000000"/>
        </w:rPr>
      </w:pPr>
      <w:r w:rsidRPr="00382B5B">
        <w:rPr>
          <w:rStyle w:val="A4"/>
          <w:rFonts w:ascii="Times New Roman" w:hAnsi="Times New Roman" w:cs="Times New Roman"/>
          <w:sz w:val="24"/>
          <w:szCs w:val="24"/>
        </w:rPr>
        <w:t>MOTOR AND AIR-CONDITIONING CALCULATIONS</w:t>
      </w:r>
      <w:r w:rsidRPr="00382B5B">
        <w:rPr>
          <w:rFonts w:ascii="Times New Roman" w:hAnsi="Times New Roman" w:cs="Times New Roman"/>
          <w:color w:val="000000"/>
        </w:rPr>
        <w:t xml:space="preserve"> </w:t>
      </w:r>
    </w:p>
    <w:p w:rsidR="00382B5B" w:rsidRPr="00382B5B" w:rsidRDefault="00382B5B" w:rsidP="00382B5B">
      <w:pPr>
        <w:pStyle w:val="Default"/>
        <w:numPr>
          <w:ilvl w:val="1"/>
          <w:numId w:val="4"/>
        </w:numPr>
        <w:rPr>
          <w:rFonts w:ascii="Times New Roman" w:hAnsi="Times New Roman" w:cs="Times New Roman"/>
        </w:rPr>
      </w:pPr>
      <w:r w:rsidRPr="00382B5B">
        <w:rPr>
          <w:rFonts w:ascii="Times New Roman" w:hAnsi="Times New Roman" w:cs="Times New Roman"/>
        </w:rPr>
        <w:t xml:space="preserve">Article 430 FLC versus Motor Nameplate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Highest Rated Motor [NEC Art. 430.17]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Branch-Circuit Conductor Size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Feeder Conductor Size [NEC Art. 430.24]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Overload Protection [NEC Art. 430.6(A)(2) and 430.32(A)]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Branch-Circuit Short-Circuit and Ground-Fault Protection [NEC Art. 430.51]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Branch-Circuit Summary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Feeder Protection [NEC Art. 430.62]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Motor VA Calculations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NEC Article 440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Other Articles related to Air-conditioning</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Short-Circuit and Ground-Fault Protection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Conductor Sizing for a Single Motor-Compressor </w:t>
      </w:r>
    </w:p>
    <w:p w:rsidR="00382B5B" w:rsidRPr="00382B5B" w:rsidRDefault="00382B5B" w:rsidP="00382B5B">
      <w:pPr>
        <w:pStyle w:val="Pa6"/>
        <w:numPr>
          <w:ilvl w:val="0"/>
          <w:numId w:val="4"/>
        </w:numPr>
        <w:spacing w:before="180"/>
        <w:rPr>
          <w:rFonts w:ascii="Times New Roman" w:hAnsi="Times New Roman" w:cs="Times New Roman"/>
          <w:color w:val="000000"/>
        </w:rPr>
      </w:pPr>
      <w:r w:rsidRPr="00382B5B">
        <w:rPr>
          <w:rStyle w:val="A4"/>
          <w:rFonts w:ascii="Times New Roman" w:hAnsi="Times New Roman" w:cs="Times New Roman"/>
          <w:sz w:val="24"/>
          <w:szCs w:val="24"/>
        </w:rPr>
        <w:t>VOLTAGE-DROP CALCULATIONS</w:t>
      </w:r>
      <w:r w:rsidRPr="00382B5B">
        <w:rPr>
          <w:rFonts w:ascii="Times New Roman" w:hAnsi="Times New Roman" w:cs="Times New Roman"/>
          <w:color w:val="000000"/>
        </w:rPr>
        <w:t xml:space="preserve">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Conductor Resistance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lastRenderedPageBreak/>
        <w:t xml:space="preserve">Conductor Resistance—Direct-Current Circuits [NEC Chapter 9, Table 8]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Conductor Resistance—Alternating-Current Circuits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Alternating-Current Resistance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Alternating-Current Resistance as Compared to Direct-Current Resistance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NEC Voltage-Drop Recommendations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Determining Circuit Conductors’ Voltage Drop—Ohm’s Law Method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Determining Circuit Conductors’ Voltage Drop— Formula Method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Sizing Conductors to Prevent Excessive Voltage Drop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Limiting Conductor Length to Minimize Voltage Drop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Limiting Current to Limit Voltage Drop </w:t>
      </w:r>
    </w:p>
    <w:p w:rsidR="00382B5B" w:rsidRPr="00382B5B" w:rsidRDefault="00382B5B" w:rsidP="00382B5B">
      <w:pPr>
        <w:pStyle w:val="Pa6"/>
        <w:numPr>
          <w:ilvl w:val="0"/>
          <w:numId w:val="4"/>
        </w:numPr>
        <w:spacing w:before="180"/>
        <w:rPr>
          <w:rFonts w:ascii="Times New Roman" w:hAnsi="Times New Roman" w:cs="Times New Roman"/>
          <w:color w:val="000000"/>
        </w:rPr>
      </w:pPr>
      <w:r w:rsidRPr="00382B5B">
        <w:rPr>
          <w:rStyle w:val="A4"/>
          <w:rFonts w:ascii="Times New Roman" w:hAnsi="Times New Roman" w:cs="Times New Roman"/>
          <w:sz w:val="24"/>
          <w:szCs w:val="24"/>
        </w:rPr>
        <w:t>DWELLING UNIT CALCULATIONS</w:t>
      </w:r>
      <w:r w:rsidRPr="00382B5B">
        <w:rPr>
          <w:rFonts w:ascii="Times New Roman" w:hAnsi="Times New Roman" w:cs="Times New Roman"/>
          <w:color w:val="000000"/>
        </w:rPr>
        <w:t xml:space="preserve">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General Requirements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Voltages [NEC Art. 220.5(A)] </w:t>
      </w:r>
    </w:p>
    <w:p w:rsidR="00382B5B" w:rsidRPr="00382B5B" w:rsidRDefault="00382B5B" w:rsidP="00382B5B">
      <w:pPr>
        <w:pStyle w:val="Default"/>
        <w:numPr>
          <w:ilvl w:val="1"/>
          <w:numId w:val="4"/>
        </w:numPr>
        <w:rPr>
          <w:rFonts w:ascii="Times New Roman" w:hAnsi="Times New Roman" w:cs="Times New Roman"/>
        </w:rPr>
      </w:pPr>
      <w:r w:rsidRPr="00382B5B">
        <w:rPr>
          <w:rFonts w:ascii="Times New Roman" w:hAnsi="Times New Roman" w:cs="Times New Roman"/>
        </w:rPr>
        <w:t>Fraction of an Ampere [NEC Art. 220.5(B)]</w:t>
      </w:r>
    </w:p>
    <w:p w:rsidR="00382B5B" w:rsidRPr="00382B5B" w:rsidRDefault="00382B5B" w:rsidP="00382B5B">
      <w:pPr>
        <w:pStyle w:val="Default"/>
        <w:numPr>
          <w:ilvl w:val="1"/>
          <w:numId w:val="4"/>
        </w:numPr>
        <w:rPr>
          <w:rFonts w:ascii="Times New Roman" w:hAnsi="Times New Roman" w:cs="Times New Roman"/>
        </w:rPr>
      </w:pPr>
      <w:r w:rsidRPr="00382B5B">
        <w:rPr>
          <w:rFonts w:ascii="Times New Roman" w:hAnsi="Times New Roman" w:cs="Times New Roman"/>
        </w:rPr>
        <w:t xml:space="preserve">Lighting and Receptacles </w:t>
      </w:r>
    </w:p>
    <w:p w:rsidR="00382B5B" w:rsidRPr="00382B5B" w:rsidRDefault="00382B5B" w:rsidP="00382B5B">
      <w:pPr>
        <w:pStyle w:val="Default"/>
        <w:numPr>
          <w:ilvl w:val="1"/>
          <w:numId w:val="4"/>
        </w:numPr>
        <w:rPr>
          <w:rFonts w:ascii="Times New Roman" w:hAnsi="Times New Roman" w:cs="Times New Roman"/>
        </w:rPr>
      </w:pPr>
      <w:r w:rsidRPr="00382B5B">
        <w:rPr>
          <w:rFonts w:ascii="Times New Roman" w:hAnsi="Times New Roman" w:cs="Times New Roman"/>
        </w:rPr>
        <w:t xml:space="preserve">Cooking Equipment—Branch Circuit [NEC Table 220.55, Note 4] </w:t>
      </w:r>
    </w:p>
    <w:p w:rsidR="00382B5B" w:rsidRPr="00382B5B" w:rsidRDefault="00382B5B" w:rsidP="00382B5B">
      <w:pPr>
        <w:pStyle w:val="Default"/>
        <w:numPr>
          <w:ilvl w:val="1"/>
          <w:numId w:val="4"/>
        </w:numPr>
        <w:rPr>
          <w:rFonts w:ascii="Times New Roman" w:hAnsi="Times New Roman" w:cs="Times New Roman"/>
        </w:rPr>
      </w:pPr>
      <w:r w:rsidRPr="00382B5B">
        <w:rPr>
          <w:rFonts w:ascii="Times New Roman" w:hAnsi="Times New Roman" w:cs="Times New Roman"/>
        </w:rPr>
        <w:t xml:space="preserve">Dwelling Unit Feeder/Service Load Calculations (Article 220, Part III) </w:t>
      </w:r>
    </w:p>
    <w:p w:rsidR="00382B5B" w:rsidRPr="00382B5B" w:rsidRDefault="00382B5B" w:rsidP="00382B5B">
      <w:pPr>
        <w:pStyle w:val="Default"/>
        <w:numPr>
          <w:ilvl w:val="1"/>
          <w:numId w:val="4"/>
        </w:numPr>
        <w:rPr>
          <w:rFonts w:ascii="Times New Roman" w:hAnsi="Times New Roman" w:cs="Times New Roman"/>
        </w:rPr>
      </w:pPr>
      <w:r w:rsidRPr="00382B5B">
        <w:rPr>
          <w:rFonts w:ascii="Times New Roman" w:hAnsi="Times New Roman" w:cs="Times New Roman"/>
        </w:rPr>
        <w:t xml:space="preserve">Dwelling Unit Example </w:t>
      </w:r>
    </w:p>
    <w:p w:rsidR="00382B5B" w:rsidRPr="00382B5B" w:rsidRDefault="00382B5B" w:rsidP="00382B5B">
      <w:pPr>
        <w:pStyle w:val="Default"/>
        <w:numPr>
          <w:ilvl w:val="1"/>
          <w:numId w:val="4"/>
        </w:numPr>
        <w:rPr>
          <w:rFonts w:ascii="Times New Roman" w:hAnsi="Times New Roman" w:cs="Times New Roman"/>
        </w:rPr>
      </w:pPr>
      <w:r w:rsidRPr="00382B5B">
        <w:rPr>
          <w:rFonts w:ascii="Times New Roman" w:hAnsi="Times New Roman" w:cs="Times New Roman"/>
        </w:rPr>
        <w:t xml:space="preserve">Dwelling Unit Optional Calculations [NEC Art. 220.82] </w:t>
      </w:r>
    </w:p>
    <w:p w:rsidR="00382B5B" w:rsidRPr="00382B5B" w:rsidRDefault="00382B5B" w:rsidP="00382B5B">
      <w:pPr>
        <w:pStyle w:val="Default"/>
        <w:numPr>
          <w:ilvl w:val="1"/>
          <w:numId w:val="4"/>
        </w:numPr>
        <w:rPr>
          <w:rFonts w:ascii="Times New Roman" w:hAnsi="Times New Roman" w:cs="Times New Roman"/>
        </w:rPr>
      </w:pPr>
      <w:r w:rsidRPr="00382B5B">
        <w:rPr>
          <w:rFonts w:ascii="Times New Roman" w:hAnsi="Times New Roman" w:cs="Times New Roman"/>
        </w:rPr>
        <w:t xml:space="preserve">Optional Calculation Example </w:t>
      </w:r>
    </w:p>
    <w:p w:rsidR="00382B5B" w:rsidRPr="00382B5B" w:rsidRDefault="00382B5B" w:rsidP="00382B5B">
      <w:pPr>
        <w:pStyle w:val="Default"/>
        <w:numPr>
          <w:ilvl w:val="1"/>
          <w:numId w:val="4"/>
        </w:numPr>
        <w:rPr>
          <w:rFonts w:ascii="Times New Roman" w:hAnsi="Times New Roman" w:cs="Times New Roman"/>
        </w:rPr>
      </w:pPr>
      <w:r w:rsidRPr="00382B5B">
        <w:rPr>
          <w:rFonts w:ascii="Times New Roman" w:hAnsi="Times New Roman" w:cs="Times New Roman"/>
        </w:rPr>
        <w:t xml:space="preserve">Neutral Calculations [NEC Art. 220.61] </w:t>
      </w:r>
    </w:p>
    <w:p w:rsidR="00382B5B" w:rsidRPr="00382B5B" w:rsidRDefault="00382B5B" w:rsidP="00382B5B">
      <w:pPr>
        <w:pStyle w:val="Default"/>
        <w:numPr>
          <w:ilvl w:val="1"/>
          <w:numId w:val="4"/>
        </w:numPr>
        <w:rPr>
          <w:rFonts w:ascii="Times New Roman" w:hAnsi="Times New Roman" w:cs="Times New Roman"/>
        </w:rPr>
      </w:pPr>
      <w:r w:rsidRPr="00382B5B">
        <w:rPr>
          <w:rFonts w:ascii="Times New Roman" w:hAnsi="Times New Roman" w:cs="Times New Roman"/>
        </w:rPr>
        <w:t xml:space="preserve">Grounding and Bonding of Service Equipment </w:t>
      </w:r>
    </w:p>
    <w:p w:rsidR="00382B5B" w:rsidRPr="00382B5B" w:rsidRDefault="00382B5B" w:rsidP="00382B5B">
      <w:pPr>
        <w:pStyle w:val="Pa6"/>
        <w:numPr>
          <w:ilvl w:val="0"/>
          <w:numId w:val="4"/>
        </w:numPr>
        <w:spacing w:before="180"/>
        <w:rPr>
          <w:rFonts w:ascii="Times New Roman" w:hAnsi="Times New Roman" w:cs="Times New Roman"/>
          <w:color w:val="000000"/>
        </w:rPr>
      </w:pPr>
      <w:r w:rsidRPr="00382B5B">
        <w:rPr>
          <w:rStyle w:val="A4"/>
          <w:rFonts w:ascii="Times New Roman" w:hAnsi="Times New Roman" w:cs="Times New Roman"/>
          <w:sz w:val="24"/>
          <w:szCs w:val="24"/>
        </w:rPr>
        <w:t>MULTIFAMILY DWELLING CALCULATIONS</w:t>
      </w:r>
      <w:r w:rsidRPr="00382B5B">
        <w:rPr>
          <w:rFonts w:ascii="Times New Roman" w:hAnsi="Times New Roman" w:cs="Times New Roman"/>
          <w:color w:val="000000"/>
        </w:rPr>
        <w:t xml:space="preserve">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Multifamily Dwelling Calculations—General </w:t>
      </w:r>
    </w:p>
    <w:p w:rsidR="00382B5B" w:rsidRPr="00382B5B" w:rsidRDefault="00382B5B" w:rsidP="00382B5B">
      <w:pPr>
        <w:pStyle w:val="Pa9"/>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Multifamily Dwelling Calculations—Standard Method Example </w:t>
      </w:r>
    </w:p>
    <w:p w:rsidR="00382B5B" w:rsidRPr="00382B5B" w:rsidRDefault="00382B5B" w:rsidP="00382B5B">
      <w:pPr>
        <w:pStyle w:val="Pa9"/>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Multifamily Dwelling Unit Calculations [NEC Art. 220.84]— Optional Method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Two-Family Dwelling Units [NEC Art. 220.85] </w:t>
      </w:r>
    </w:p>
    <w:p w:rsidR="00382B5B" w:rsidRPr="00382B5B" w:rsidRDefault="00382B5B" w:rsidP="00382B5B">
      <w:pPr>
        <w:pStyle w:val="Pa6"/>
        <w:numPr>
          <w:ilvl w:val="0"/>
          <w:numId w:val="4"/>
        </w:numPr>
        <w:spacing w:before="180"/>
        <w:rPr>
          <w:rFonts w:ascii="Times New Roman" w:hAnsi="Times New Roman" w:cs="Times New Roman"/>
          <w:color w:val="000000"/>
        </w:rPr>
      </w:pPr>
      <w:r w:rsidRPr="00382B5B">
        <w:rPr>
          <w:rStyle w:val="A4"/>
          <w:rFonts w:ascii="Times New Roman" w:hAnsi="Times New Roman" w:cs="Times New Roman"/>
          <w:sz w:val="24"/>
          <w:szCs w:val="24"/>
        </w:rPr>
        <w:t>COMMERCIAL CALCULATIONS</w:t>
      </w:r>
      <w:r w:rsidRPr="00382B5B">
        <w:rPr>
          <w:rFonts w:ascii="Times New Roman" w:hAnsi="Times New Roman" w:cs="Times New Roman"/>
          <w:color w:val="000000"/>
        </w:rPr>
        <w:t xml:space="preserve">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General Requirements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Conductor </w:t>
      </w:r>
      <w:proofErr w:type="spellStart"/>
      <w:r w:rsidRPr="00382B5B">
        <w:rPr>
          <w:rFonts w:ascii="Times New Roman" w:hAnsi="Times New Roman" w:cs="Times New Roman"/>
          <w:color w:val="000000"/>
        </w:rPr>
        <w:t>Ampacity</w:t>
      </w:r>
      <w:proofErr w:type="spellEnd"/>
      <w:r w:rsidRPr="00382B5B">
        <w:rPr>
          <w:rFonts w:ascii="Times New Roman" w:hAnsi="Times New Roman" w:cs="Times New Roman"/>
          <w:color w:val="000000"/>
        </w:rPr>
        <w:t xml:space="preserve"> [NEC Article 100]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Conductor Overcurrent Protection [NEC Art. 240.4]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Voltages [NEC Art. 220.5(A)] </w:t>
      </w:r>
    </w:p>
    <w:p w:rsidR="00382B5B" w:rsidRPr="00382B5B" w:rsidRDefault="00382B5B" w:rsidP="00382B5B">
      <w:pPr>
        <w:pStyle w:val="Default"/>
        <w:numPr>
          <w:ilvl w:val="1"/>
          <w:numId w:val="4"/>
        </w:numPr>
        <w:rPr>
          <w:rFonts w:ascii="Times New Roman" w:hAnsi="Times New Roman" w:cs="Times New Roman"/>
        </w:rPr>
      </w:pPr>
      <w:r w:rsidRPr="00382B5B">
        <w:rPr>
          <w:rFonts w:ascii="Times New Roman" w:hAnsi="Times New Roman" w:cs="Times New Roman"/>
        </w:rPr>
        <w:t>Fractions of an Ampere [NEC Art. 220.5(B)]</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Lighting—Demand Factors [NEC Tables 220.12 and 220.42] </w:t>
      </w:r>
    </w:p>
    <w:p w:rsidR="00382B5B" w:rsidRPr="00382B5B" w:rsidRDefault="00382B5B" w:rsidP="00382B5B">
      <w:pPr>
        <w:pStyle w:val="Pa9"/>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Lighting Without Demand Factors [NEC Art. 215.2(A) (1), 230.42(A)(1), and Table 220.12]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Sign Circuit [NEC Art. 220.14(F) and 600.5]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Lighting—Miscellaneous </w:t>
      </w:r>
    </w:p>
    <w:p w:rsidR="00382B5B" w:rsidRPr="00382B5B" w:rsidRDefault="00382B5B" w:rsidP="00382B5B">
      <w:pPr>
        <w:pStyle w:val="Pa4"/>
        <w:numPr>
          <w:ilvl w:val="1"/>
          <w:numId w:val="4"/>
        </w:numPr>
        <w:rPr>
          <w:rFonts w:ascii="Times New Roman" w:hAnsi="Times New Roman" w:cs="Times New Roman"/>
          <w:color w:val="000000"/>
        </w:rPr>
      </w:pPr>
      <w:proofErr w:type="spellStart"/>
      <w:r w:rsidRPr="00382B5B">
        <w:rPr>
          <w:rFonts w:ascii="Times New Roman" w:hAnsi="Times New Roman" w:cs="Times New Roman"/>
          <w:color w:val="000000"/>
        </w:rPr>
        <w:t>Multioutlet</w:t>
      </w:r>
      <w:proofErr w:type="spellEnd"/>
      <w:r w:rsidRPr="00382B5B">
        <w:rPr>
          <w:rFonts w:ascii="Times New Roman" w:hAnsi="Times New Roman" w:cs="Times New Roman"/>
          <w:color w:val="000000"/>
        </w:rPr>
        <w:t xml:space="preserve"> Receptacle Assembly [NEC Art. 220.14(H)]</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Receptacle VA Load</w:t>
      </w:r>
    </w:p>
    <w:p w:rsidR="00382B5B" w:rsidRPr="00382B5B" w:rsidRDefault="00382B5B" w:rsidP="00382B5B">
      <w:pPr>
        <w:pStyle w:val="Pa8"/>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Banks and Offices—General Lighting and Receptacles [NEC Art. 220.14(K)]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Bank/Office Building Example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Mobile/Manufactured Home Park [NEC Art. 550.31]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Recreational Vehicle Park [NEC Art. 551.73]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Marina [NEC Art. 555.12]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lastRenderedPageBreak/>
        <w:t xml:space="preserve">New Restaurant—Optional Method [NEC Art. 220.88]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Arc Welders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Resistance Welders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Light Industrial Calculation </w:t>
      </w:r>
    </w:p>
    <w:p w:rsidR="00382B5B" w:rsidRPr="00382B5B" w:rsidRDefault="00382B5B" w:rsidP="00382B5B">
      <w:pPr>
        <w:pStyle w:val="Pa7"/>
        <w:spacing w:before="40"/>
        <w:ind w:left="300" w:firstLine="60"/>
        <w:rPr>
          <w:rFonts w:ascii="Times New Roman" w:hAnsi="Times New Roman" w:cs="Times New Roman"/>
          <w:color w:val="000000"/>
        </w:rPr>
      </w:pPr>
    </w:p>
    <w:p w:rsidR="00382B5B" w:rsidRPr="00382B5B" w:rsidRDefault="00382B5B" w:rsidP="00382B5B">
      <w:pPr>
        <w:pStyle w:val="Pa7"/>
        <w:numPr>
          <w:ilvl w:val="0"/>
          <w:numId w:val="4"/>
        </w:numPr>
        <w:spacing w:before="40"/>
        <w:rPr>
          <w:rFonts w:ascii="Times New Roman" w:hAnsi="Times New Roman" w:cs="Times New Roman"/>
          <w:color w:val="000000"/>
        </w:rPr>
      </w:pPr>
      <w:r w:rsidRPr="00382B5B">
        <w:rPr>
          <w:rStyle w:val="A4"/>
          <w:rFonts w:ascii="Times New Roman" w:hAnsi="Times New Roman" w:cs="Times New Roman"/>
          <w:sz w:val="24"/>
          <w:szCs w:val="24"/>
        </w:rPr>
        <w:t>THREE PHASE TRANSFORMER CALCULATIONS</w:t>
      </w:r>
      <w:r w:rsidRPr="00382B5B">
        <w:rPr>
          <w:rFonts w:ascii="Times New Roman" w:hAnsi="Times New Roman" w:cs="Times New Roman"/>
          <w:color w:val="000000"/>
        </w:rPr>
        <w:t xml:space="preserve">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Transformer Basics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Secondary Induced Voltage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Autotransformers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Power Losses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Efficiency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Delta/Delta Connected Transformers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Delta/Wye Connected Transformers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Transformer Turns Ratio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Transformer kVA Rating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Current Flow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Line Currents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Transformer Overcurrent Protection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Primary Conductor Sizing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Secondary Conductor Sizing </w:t>
      </w:r>
    </w:p>
    <w:p w:rsidR="00382B5B" w:rsidRPr="00382B5B" w:rsidRDefault="00382B5B" w:rsidP="00382B5B">
      <w:pPr>
        <w:pStyle w:val="Pa4"/>
        <w:numPr>
          <w:ilvl w:val="1"/>
          <w:numId w:val="4"/>
        </w:numPr>
        <w:rPr>
          <w:rFonts w:ascii="Times New Roman" w:hAnsi="Times New Roman" w:cs="Times New Roman"/>
          <w:color w:val="000000"/>
        </w:rPr>
      </w:pPr>
      <w:r w:rsidRPr="00382B5B">
        <w:rPr>
          <w:rFonts w:ascii="Times New Roman" w:hAnsi="Times New Roman" w:cs="Times New Roman"/>
          <w:color w:val="000000"/>
        </w:rPr>
        <w:t xml:space="preserve">Grounding and Bonding </w:t>
      </w:r>
    </w:p>
    <w:p w:rsidR="00862760" w:rsidRDefault="00862760">
      <w:pPr>
        <w:rPr>
          <w:sz w:val="24"/>
          <w:szCs w:val="24"/>
        </w:rPr>
      </w:pPr>
    </w:p>
    <w:p w:rsidR="0002407E" w:rsidRDefault="0002407E">
      <w:pPr>
        <w:rPr>
          <w:sz w:val="24"/>
          <w:szCs w:val="24"/>
        </w:rPr>
      </w:pPr>
    </w:p>
    <w:p w:rsidR="0002407E" w:rsidRDefault="0002407E">
      <w:pPr>
        <w:rPr>
          <w:sz w:val="24"/>
          <w:szCs w:val="24"/>
        </w:rPr>
      </w:pPr>
    </w:p>
    <w:p w:rsidR="0002407E" w:rsidRPr="0002407E" w:rsidRDefault="0002407E" w:rsidP="0002407E">
      <w:pPr>
        <w:tabs>
          <w:tab w:val="left" w:pos="310"/>
        </w:tabs>
        <w:jc w:val="both"/>
        <w:rPr>
          <w:sz w:val="24"/>
          <w:szCs w:val="24"/>
        </w:rPr>
      </w:pPr>
      <w:r w:rsidRPr="0002407E">
        <w:rPr>
          <w:sz w:val="24"/>
          <w:szCs w:val="24"/>
        </w:rPr>
        <w:t>PREPARED BY:   Thomas Zach</w:t>
      </w:r>
    </w:p>
    <w:p w:rsidR="0002407E" w:rsidRPr="0002407E" w:rsidRDefault="0002407E" w:rsidP="0002407E">
      <w:pPr>
        <w:tabs>
          <w:tab w:val="left" w:pos="310"/>
        </w:tabs>
        <w:jc w:val="both"/>
        <w:rPr>
          <w:sz w:val="24"/>
          <w:szCs w:val="24"/>
        </w:rPr>
      </w:pPr>
      <w:r w:rsidRPr="0002407E">
        <w:rPr>
          <w:sz w:val="24"/>
          <w:szCs w:val="24"/>
        </w:rPr>
        <w:t>CONTACT:   797-7456, 5432</w:t>
      </w:r>
      <w:r w:rsidRPr="0002407E">
        <w:rPr>
          <w:sz w:val="24"/>
          <w:szCs w:val="24"/>
        </w:rPr>
        <w:tab/>
      </w:r>
    </w:p>
    <w:p w:rsidR="0002407E" w:rsidRPr="0002407E" w:rsidRDefault="0002407E" w:rsidP="0002407E">
      <w:pPr>
        <w:tabs>
          <w:tab w:val="left" w:pos="310"/>
        </w:tabs>
        <w:jc w:val="both"/>
        <w:rPr>
          <w:sz w:val="24"/>
          <w:szCs w:val="24"/>
        </w:rPr>
      </w:pPr>
      <w:r w:rsidRPr="0002407E">
        <w:rPr>
          <w:sz w:val="24"/>
          <w:szCs w:val="24"/>
        </w:rPr>
        <w:t>DATE PREPARED:  May 2013</w:t>
      </w:r>
    </w:p>
    <w:p w:rsidR="0002407E" w:rsidRPr="0002407E" w:rsidRDefault="0002407E" w:rsidP="0002407E">
      <w:pPr>
        <w:tabs>
          <w:tab w:val="left" w:pos="310"/>
        </w:tabs>
        <w:jc w:val="both"/>
        <w:rPr>
          <w:sz w:val="24"/>
          <w:szCs w:val="24"/>
        </w:rPr>
      </w:pPr>
      <w:r w:rsidRPr="0002407E">
        <w:rPr>
          <w:sz w:val="24"/>
          <w:szCs w:val="24"/>
        </w:rPr>
        <w:t>FOR ADDITIONAL INFORMATION, CONTACT:</w:t>
      </w:r>
      <w:r w:rsidRPr="0002407E">
        <w:rPr>
          <w:sz w:val="24"/>
          <w:szCs w:val="24"/>
        </w:rPr>
        <w:tab/>
        <w:t xml:space="preserve">Bradley Sparks </w:t>
      </w:r>
    </w:p>
    <w:p w:rsidR="0002407E" w:rsidRPr="0002407E" w:rsidRDefault="0002407E" w:rsidP="0002407E">
      <w:pPr>
        <w:tabs>
          <w:tab w:val="left" w:pos="310"/>
        </w:tabs>
        <w:ind w:left="720" w:hanging="720"/>
        <w:rPr>
          <w:bCs/>
          <w:sz w:val="24"/>
          <w:szCs w:val="24"/>
        </w:rPr>
      </w:pPr>
      <w:r w:rsidRPr="0002407E">
        <w:rPr>
          <w:bCs/>
          <w:sz w:val="24"/>
          <w:szCs w:val="24"/>
        </w:rPr>
        <w:tab/>
      </w:r>
      <w:r w:rsidRPr="0002407E">
        <w:rPr>
          <w:bCs/>
          <w:sz w:val="24"/>
          <w:szCs w:val="24"/>
        </w:rPr>
        <w:tab/>
      </w:r>
      <w:r w:rsidRPr="0002407E">
        <w:rPr>
          <w:bCs/>
          <w:sz w:val="24"/>
          <w:szCs w:val="24"/>
        </w:rPr>
        <w:tab/>
      </w:r>
      <w:r w:rsidRPr="0002407E">
        <w:rPr>
          <w:bCs/>
          <w:sz w:val="24"/>
          <w:szCs w:val="24"/>
        </w:rPr>
        <w:tab/>
      </w:r>
      <w:r w:rsidRPr="0002407E">
        <w:rPr>
          <w:bCs/>
          <w:sz w:val="24"/>
          <w:szCs w:val="24"/>
        </w:rPr>
        <w:tab/>
      </w:r>
      <w:r w:rsidRPr="0002407E">
        <w:rPr>
          <w:bCs/>
          <w:sz w:val="24"/>
          <w:szCs w:val="24"/>
        </w:rPr>
        <w:tab/>
      </w:r>
      <w:r w:rsidRPr="0002407E">
        <w:rPr>
          <w:bCs/>
          <w:sz w:val="24"/>
          <w:szCs w:val="24"/>
        </w:rPr>
        <w:tab/>
      </w:r>
      <w:r w:rsidRPr="0002407E">
        <w:rPr>
          <w:bCs/>
          <w:sz w:val="24"/>
          <w:szCs w:val="24"/>
        </w:rPr>
        <w:tab/>
        <w:t xml:space="preserve">            Dean, Technical Education</w:t>
      </w:r>
    </w:p>
    <w:p w:rsidR="0002407E" w:rsidRPr="0002407E" w:rsidRDefault="0002407E" w:rsidP="0002407E">
      <w:pPr>
        <w:tabs>
          <w:tab w:val="left" w:pos="310"/>
        </w:tabs>
        <w:ind w:firstLine="5760"/>
        <w:jc w:val="both"/>
        <w:rPr>
          <w:sz w:val="24"/>
          <w:szCs w:val="24"/>
        </w:rPr>
      </w:pPr>
      <w:r w:rsidRPr="0002407E">
        <w:rPr>
          <w:sz w:val="24"/>
          <w:szCs w:val="24"/>
        </w:rPr>
        <w:t xml:space="preserve">Southwestern </w:t>
      </w:r>
      <w:smartTag w:uri="urn:schemas-microsoft-com:office:smarttags" w:element="place">
        <w:smartTag w:uri="urn:schemas-microsoft-com:office:smarttags" w:element="PlaceName">
          <w:r w:rsidRPr="0002407E">
            <w:rPr>
              <w:sz w:val="24"/>
              <w:szCs w:val="24"/>
            </w:rPr>
            <w:t>Illinois</w:t>
          </w:r>
        </w:smartTag>
        <w:r w:rsidRPr="0002407E">
          <w:rPr>
            <w:sz w:val="24"/>
            <w:szCs w:val="24"/>
          </w:rPr>
          <w:t xml:space="preserve"> </w:t>
        </w:r>
        <w:smartTag w:uri="urn:schemas-microsoft-com:office:smarttags" w:element="PlaceType">
          <w:r w:rsidRPr="0002407E">
            <w:rPr>
              <w:sz w:val="24"/>
              <w:szCs w:val="24"/>
            </w:rPr>
            <w:t>College</w:t>
          </w:r>
        </w:smartTag>
      </w:smartTag>
    </w:p>
    <w:p w:rsidR="0002407E" w:rsidRPr="0002407E" w:rsidRDefault="0002407E" w:rsidP="0002407E">
      <w:pPr>
        <w:tabs>
          <w:tab w:val="left" w:pos="310"/>
        </w:tabs>
        <w:ind w:firstLine="5760"/>
        <w:jc w:val="both"/>
        <w:rPr>
          <w:sz w:val="24"/>
          <w:szCs w:val="24"/>
        </w:rPr>
      </w:pPr>
      <w:smartTag w:uri="urn:schemas-microsoft-com:office:smarttags" w:element="Street">
        <w:smartTag w:uri="urn:schemas-microsoft-com:office:smarttags" w:element="address">
          <w:r w:rsidRPr="0002407E">
            <w:rPr>
              <w:sz w:val="24"/>
              <w:szCs w:val="24"/>
            </w:rPr>
            <w:t>2500 Carlyle Road</w:t>
          </w:r>
        </w:smartTag>
      </w:smartTag>
    </w:p>
    <w:p w:rsidR="0002407E" w:rsidRPr="0002407E" w:rsidRDefault="0002407E" w:rsidP="0002407E">
      <w:pPr>
        <w:tabs>
          <w:tab w:val="left" w:pos="310"/>
        </w:tabs>
        <w:ind w:firstLine="5760"/>
        <w:jc w:val="both"/>
        <w:rPr>
          <w:sz w:val="24"/>
          <w:szCs w:val="24"/>
        </w:rPr>
      </w:pPr>
      <w:smartTag w:uri="urn:schemas-microsoft-com:office:smarttags" w:element="place">
        <w:smartTag w:uri="urn:schemas-microsoft-com:office:smarttags" w:element="City">
          <w:r w:rsidRPr="0002407E">
            <w:rPr>
              <w:sz w:val="24"/>
              <w:szCs w:val="24"/>
            </w:rPr>
            <w:t>Belleville</w:t>
          </w:r>
        </w:smartTag>
        <w:r w:rsidRPr="0002407E">
          <w:rPr>
            <w:sz w:val="24"/>
            <w:szCs w:val="24"/>
          </w:rPr>
          <w:t xml:space="preserve">, </w:t>
        </w:r>
        <w:smartTag w:uri="urn:schemas-microsoft-com:office:smarttags" w:element="State">
          <w:r w:rsidRPr="0002407E">
            <w:rPr>
              <w:sz w:val="24"/>
              <w:szCs w:val="24"/>
            </w:rPr>
            <w:t>IL</w:t>
          </w:r>
        </w:smartTag>
        <w:r w:rsidRPr="0002407E">
          <w:rPr>
            <w:sz w:val="24"/>
            <w:szCs w:val="24"/>
          </w:rPr>
          <w:t xml:space="preserve"> </w:t>
        </w:r>
        <w:smartTag w:uri="urn:schemas-microsoft-com:office:smarttags" w:element="PostalCode">
          <w:r w:rsidRPr="0002407E">
            <w:rPr>
              <w:sz w:val="24"/>
              <w:szCs w:val="24"/>
            </w:rPr>
            <w:t>62221</w:t>
          </w:r>
        </w:smartTag>
      </w:smartTag>
    </w:p>
    <w:p w:rsidR="0002407E" w:rsidRPr="0002407E" w:rsidRDefault="0002407E" w:rsidP="0002407E">
      <w:pPr>
        <w:tabs>
          <w:tab w:val="left" w:pos="310"/>
        </w:tabs>
        <w:ind w:firstLine="5760"/>
        <w:jc w:val="both"/>
        <w:rPr>
          <w:sz w:val="24"/>
          <w:szCs w:val="24"/>
        </w:rPr>
      </w:pPr>
      <w:r w:rsidRPr="0002407E">
        <w:rPr>
          <w:sz w:val="24"/>
          <w:szCs w:val="24"/>
        </w:rPr>
        <w:t>(618797-7420, 5447</w:t>
      </w:r>
    </w:p>
    <w:p w:rsidR="0002407E" w:rsidRPr="0002407E" w:rsidRDefault="0002407E" w:rsidP="0002407E">
      <w:pPr>
        <w:rPr>
          <w:rFonts w:cs="Arial"/>
          <w:b/>
          <w:sz w:val="24"/>
          <w:szCs w:val="24"/>
        </w:rPr>
      </w:pPr>
    </w:p>
    <w:p w:rsidR="008B6A81" w:rsidRDefault="008B6A81" w:rsidP="008B6A81">
      <w:pPr>
        <w:spacing w:before="100" w:beforeAutospacing="1" w:after="100" w:afterAutospacing="1"/>
        <w:rPr>
          <w:sz w:val="24"/>
          <w:szCs w:val="24"/>
        </w:rPr>
      </w:pPr>
      <w:r>
        <w:rPr>
          <w:sz w:val="24"/>
          <w:szCs w:val="24"/>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02407E" w:rsidRPr="00382B5B" w:rsidRDefault="0002407E">
      <w:pPr>
        <w:rPr>
          <w:sz w:val="24"/>
          <w:szCs w:val="24"/>
        </w:rPr>
      </w:pPr>
      <w:bookmarkStart w:id="0" w:name="_GoBack"/>
      <w:bookmarkEnd w:id="0"/>
    </w:p>
    <w:sectPr w:rsidR="0002407E" w:rsidRPr="00382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36C2"/>
    <w:multiLevelType w:val="hybridMultilevel"/>
    <w:tmpl w:val="E19EF0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F952FAC"/>
    <w:multiLevelType w:val="hybridMultilevel"/>
    <w:tmpl w:val="4C548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69415AF"/>
    <w:multiLevelType w:val="hybridMultilevel"/>
    <w:tmpl w:val="21DA1ECE"/>
    <w:lvl w:ilvl="0" w:tplc="04090001">
      <w:start w:val="1"/>
      <w:numFmt w:val="bullet"/>
      <w:lvlText w:val=""/>
      <w:lvlJc w:val="left"/>
      <w:pPr>
        <w:tabs>
          <w:tab w:val="num" w:pos="1629"/>
        </w:tabs>
        <w:ind w:left="16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6C70500"/>
    <w:multiLevelType w:val="hybridMultilevel"/>
    <w:tmpl w:val="FE1ABD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5B"/>
    <w:rsid w:val="0002407E"/>
    <w:rsid w:val="00382B5B"/>
    <w:rsid w:val="00862760"/>
    <w:rsid w:val="008B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5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82B5B"/>
    <w:pPr>
      <w:keepNext/>
      <w:ind w:left="2160"/>
      <w:outlineLvl w:val="0"/>
    </w:pPr>
    <w:rPr>
      <w:sz w:val="24"/>
    </w:rPr>
  </w:style>
  <w:style w:type="paragraph" w:styleId="Heading2">
    <w:name w:val="heading 2"/>
    <w:basedOn w:val="Normal"/>
    <w:next w:val="Normal"/>
    <w:link w:val="Heading2Char"/>
    <w:qFormat/>
    <w:rsid w:val="00382B5B"/>
    <w:pPr>
      <w:keepNext/>
      <w:outlineLvl w:val="1"/>
    </w:pPr>
    <w:rPr>
      <w:b/>
      <w:sz w:val="28"/>
      <w:u w:val="single"/>
    </w:rPr>
  </w:style>
  <w:style w:type="paragraph" w:styleId="Heading3">
    <w:name w:val="heading 3"/>
    <w:basedOn w:val="Normal"/>
    <w:next w:val="Normal"/>
    <w:link w:val="Heading3Char"/>
    <w:qFormat/>
    <w:rsid w:val="00382B5B"/>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B5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82B5B"/>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382B5B"/>
    <w:rPr>
      <w:rFonts w:ascii="Times New Roman" w:eastAsia="Times New Roman" w:hAnsi="Times New Roman" w:cs="Times New Roman"/>
      <w:b/>
      <w:sz w:val="24"/>
      <w:szCs w:val="20"/>
      <w:u w:val="single"/>
    </w:rPr>
  </w:style>
  <w:style w:type="character" w:styleId="Hyperlink">
    <w:name w:val="Hyperlink"/>
    <w:basedOn w:val="DefaultParagraphFont"/>
    <w:rsid w:val="00382B5B"/>
    <w:rPr>
      <w:color w:val="0000FF"/>
      <w:u w:val="single"/>
    </w:rPr>
  </w:style>
  <w:style w:type="paragraph" w:styleId="Title">
    <w:name w:val="Title"/>
    <w:basedOn w:val="Normal"/>
    <w:link w:val="TitleChar"/>
    <w:qFormat/>
    <w:rsid w:val="00382B5B"/>
    <w:pPr>
      <w:jc w:val="center"/>
    </w:pPr>
    <w:rPr>
      <w:b/>
      <w:sz w:val="28"/>
    </w:rPr>
  </w:style>
  <w:style w:type="character" w:customStyle="1" w:styleId="TitleChar">
    <w:name w:val="Title Char"/>
    <w:basedOn w:val="DefaultParagraphFont"/>
    <w:link w:val="Title"/>
    <w:rsid w:val="00382B5B"/>
    <w:rPr>
      <w:rFonts w:ascii="Times New Roman" w:eastAsia="Times New Roman" w:hAnsi="Times New Roman" w:cs="Times New Roman"/>
      <w:b/>
      <w:sz w:val="28"/>
      <w:szCs w:val="20"/>
    </w:rPr>
  </w:style>
  <w:style w:type="paragraph" w:styleId="BodyTextIndent">
    <w:name w:val="Body Text Indent"/>
    <w:basedOn w:val="Normal"/>
    <w:link w:val="BodyTextIndentChar"/>
    <w:rsid w:val="00382B5B"/>
    <w:pPr>
      <w:ind w:left="360"/>
    </w:pPr>
    <w:rPr>
      <w:sz w:val="24"/>
    </w:rPr>
  </w:style>
  <w:style w:type="character" w:customStyle="1" w:styleId="BodyTextIndentChar">
    <w:name w:val="Body Text Indent Char"/>
    <w:basedOn w:val="DefaultParagraphFont"/>
    <w:link w:val="BodyTextIndent"/>
    <w:rsid w:val="00382B5B"/>
    <w:rPr>
      <w:rFonts w:ascii="Times New Roman" w:eastAsia="Times New Roman" w:hAnsi="Times New Roman" w:cs="Times New Roman"/>
      <w:sz w:val="24"/>
      <w:szCs w:val="20"/>
    </w:rPr>
  </w:style>
  <w:style w:type="character" w:styleId="Strong">
    <w:name w:val="Strong"/>
    <w:basedOn w:val="DefaultParagraphFont"/>
    <w:uiPriority w:val="22"/>
    <w:qFormat/>
    <w:rsid w:val="00382B5B"/>
    <w:rPr>
      <w:b/>
      <w:bCs/>
    </w:rPr>
  </w:style>
  <w:style w:type="paragraph" w:customStyle="1" w:styleId="Default">
    <w:name w:val="Default"/>
    <w:rsid w:val="00382B5B"/>
    <w:pPr>
      <w:autoSpaceDE w:val="0"/>
      <w:autoSpaceDN w:val="0"/>
      <w:adjustRightInd w:val="0"/>
      <w:spacing w:after="0" w:line="240" w:lineRule="auto"/>
    </w:pPr>
    <w:rPr>
      <w:rFonts w:ascii="HelveticaNeueLT Std Cn" w:hAnsi="HelveticaNeueLT Std Cn" w:cs="HelveticaNeueLT Std Cn"/>
      <w:color w:val="000000"/>
      <w:sz w:val="24"/>
      <w:szCs w:val="24"/>
    </w:rPr>
  </w:style>
  <w:style w:type="paragraph" w:customStyle="1" w:styleId="Pa4">
    <w:name w:val="Pa4"/>
    <w:basedOn w:val="Default"/>
    <w:next w:val="Default"/>
    <w:uiPriority w:val="99"/>
    <w:rsid w:val="00382B5B"/>
    <w:pPr>
      <w:spacing w:line="201" w:lineRule="atLeast"/>
    </w:pPr>
    <w:rPr>
      <w:rFonts w:cstheme="minorBidi"/>
      <w:color w:val="auto"/>
    </w:rPr>
  </w:style>
  <w:style w:type="paragraph" w:customStyle="1" w:styleId="Pa6">
    <w:name w:val="Pa6"/>
    <w:basedOn w:val="Default"/>
    <w:next w:val="Default"/>
    <w:uiPriority w:val="99"/>
    <w:rsid w:val="00382B5B"/>
    <w:pPr>
      <w:spacing w:line="201" w:lineRule="atLeast"/>
    </w:pPr>
    <w:rPr>
      <w:rFonts w:cstheme="minorBidi"/>
      <w:color w:val="auto"/>
    </w:rPr>
  </w:style>
  <w:style w:type="paragraph" w:customStyle="1" w:styleId="Pa7">
    <w:name w:val="Pa7"/>
    <w:basedOn w:val="Default"/>
    <w:next w:val="Default"/>
    <w:uiPriority w:val="99"/>
    <w:rsid w:val="00382B5B"/>
    <w:pPr>
      <w:spacing w:line="201" w:lineRule="atLeast"/>
    </w:pPr>
    <w:rPr>
      <w:rFonts w:cstheme="minorBidi"/>
      <w:color w:val="auto"/>
    </w:rPr>
  </w:style>
  <w:style w:type="paragraph" w:customStyle="1" w:styleId="Pa8">
    <w:name w:val="Pa8"/>
    <w:basedOn w:val="Default"/>
    <w:next w:val="Default"/>
    <w:uiPriority w:val="99"/>
    <w:rsid w:val="00382B5B"/>
    <w:pPr>
      <w:spacing w:line="201" w:lineRule="atLeast"/>
    </w:pPr>
    <w:rPr>
      <w:rFonts w:cstheme="minorBidi"/>
      <w:color w:val="auto"/>
    </w:rPr>
  </w:style>
  <w:style w:type="paragraph" w:customStyle="1" w:styleId="Pa9">
    <w:name w:val="Pa9"/>
    <w:basedOn w:val="Default"/>
    <w:next w:val="Default"/>
    <w:uiPriority w:val="99"/>
    <w:rsid w:val="00382B5B"/>
    <w:pPr>
      <w:spacing w:line="201" w:lineRule="atLeast"/>
    </w:pPr>
    <w:rPr>
      <w:rFonts w:cstheme="minorBidi"/>
      <w:color w:val="auto"/>
    </w:rPr>
  </w:style>
  <w:style w:type="character" w:customStyle="1" w:styleId="A4">
    <w:name w:val="A4"/>
    <w:uiPriority w:val="99"/>
    <w:rsid w:val="00382B5B"/>
    <w:rPr>
      <w:rFonts w:ascii="HelveticaNeueLT Std Cn" w:hAnsi="HelveticaNeueLT Std Cn" w:cs="HelveticaNeueLT Std Cn"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5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82B5B"/>
    <w:pPr>
      <w:keepNext/>
      <w:ind w:left="2160"/>
      <w:outlineLvl w:val="0"/>
    </w:pPr>
    <w:rPr>
      <w:sz w:val="24"/>
    </w:rPr>
  </w:style>
  <w:style w:type="paragraph" w:styleId="Heading2">
    <w:name w:val="heading 2"/>
    <w:basedOn w:val="Normal"/>
    <w:next w:val="Normal"/>
    <w:link w:val="Heading2Char"/>
    <w:qFormat/>
    <w:rsid w:val="00382B5B"/>
    <w:pPr>
      <w:keepNext/>
      <w:outlineLvl w:val="1"/>
    </w:pPr>
    <w:rPr>
      <w:b/>
      <w:sz w:val="28"/>
      <w:u w:val="single"/>
    </w:rPr>
  </w:style>
  <w:style w:type="paragraph" w:styleId="Heading3">
    <w:name w:val="heading 3"/>
    <w:basedOn w:val="Normal"/>
    <w:next w:val="Normal"/>
    <w:link w:val="Heading3Char"/>
    <w:qFormat/>
    <w:rsid w:val="00382B5B"/>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B5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82B5B"/>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382B5B"/>
    <w:rPr>
      <w:rFonts w:ascii="Times New Roman" w:eastAsia="Times New Roman" w:hAnsi="Times New Roman" w:cs="Times New Roman"/>
      <w:b/>
      <w:sz w:val="24"/>
      <w:szCs w:val="20"/>
      <w:u w:val="single"/>
    </w:rPr>
  </w:style>
  <w:style w:type="character" w:styleId="Hyperlink">
    <w:name w:val="Hyperlink"/>
    <w:basedOn w:val="DefaultParagraphFont"/>
    <w:rsid w:val="00382B5B"/>
    <w:rPr>
      <w:color w:val="0000FF"/>
      <w:u w:val="single"/>
    </w:rPr>
  </w:style>
  <w:style w:type="paragraph" w:styleId="Title">
    <w:name w:val="Title"/>
    <w:basedOn w:val="Normal"/>
    <w:link w:val="TitleChar"/>
    <w:qFormat/>
    <w:rsid w:val="00382B5B"/>
    <w:pPr>
      <w:jc w:val="center"/>
    </w:pPr>
    <w:rPr>
      <w:b/>
      <w:sz w:val="28"/>
    </w:rPr>
  </w:style>
  <w:style w:type="character" w:customStyle="1" w:styleId="TitleChar">
    <w:name w:val="Title Char"/>
    <w:basedOn w:val="DefaultParagraphFont"/>
    <w:link w:val="Title"/>
    <w:rsid w:val="00382B5B"/>
    <w:rPr>
      <w:rFonts w:ascii="Times New Roman" w:eastAsia="Times New Roman" w:hAnsi="Times New Roman" w:cs="Times New Roman"/>
      <w:b/>
      <w:sz w:val="28"/>
      <w:szCs w:val="20"/>
    </w:rPr>
  </w:style>
  <w:style w:type="paragraph" w:styleId="BodyTextIndent">
    <w:name w:val="Body Text Indent"/>
    <w:basedOn w:val="Normal"/>
    <w:link w:val="BodyTextIndentChar"/>
    <w:rsid w:val="00382B5B"/>
    <w:pPr>
      <w:ind w:left="360"/>
    </w:pPr>
    <w:rPr>
      <w:sz w:val="24"/>
    </w:rPr>
  </w:style>
  <w:style w:type="character" w:customStyle="1" w:styleId="BodyTextIndentChar">
    <w:name w:val="Body Text Indent Char"/>
    <w:basedOn w:val="DefaultParagraphFont"/>
    <w:link w:val="BodyTextIndent"/>
    <w:rsid w:val="00382B5B"/>
    <w:rPr>
      <w:rFonts w:ascii="Times New Roman" w:eastAsia="Times New Roman" w:hAnsi="Times New Roman" w:cs="Times New Roman"/>
      <w:sz w:val="24"/>
      <w:szCs w:val="20"/>
    </w:rPr>
  </w:style>
  <w:style w:type="character" w:styleId="Strong">
    <w:name w:val="Strong"/>
    <w:basedOn w:val="DefaultParagraphFont"/>
    <w:uiPriority w:val="22"/>
    <w:qFormat/>
    <w:rsid w:val="00382B5B"/>
    <w:rPr>
      <w:b/>
      <w:bCs/>
    </w:rPr>
  </w:style>
  <w:style w:type="paragraph" w:customStyle="1" w:styleId="Default">
    <w:name w:val="Default"/>
    <w:rsid w:val="00382B5B"/>
    <w:pPr>
      <w:autoSpaceDE w:val="0"/>
      <w:autoSpaceDN w:val="0"/>
      <w:adjustRightInd w:val="0"/>
      <w:spacing w:after="0" w:line="240" w:lineRule="auto"/>
    </w:pPr>
    <w:rPr>
      <w:rFonts w:ascii="HelveticaNeueLT Std Cn" w:hAnsi="HelveticaNeueLT Std Cn" w:cs="HelveticaNeueLT Std Cn"/>
      <w:color w:val="000000"/>
      <w:sz w:val="24"/>
      <w:szCs w:val="24"/>
    </w:rPr>
  </w:style>
  <w:style w:type="paragraph" w:customStyle="1" w:styleId="Pa4">
    <w:name w:val="Pa4"/>
    <w:basedOn w:val="Default"/>
    <w:next w:val="Default"/>
    <w:uiPriority w:val="99"/>
    <w:rsid w:val="00382B5B"/>
    <w:pPr>
      <w:spacing w:line="201" w:lineRule="atLeast"/>
    </w:pPr>
    <w:rPr>
      <w:rFonts w:cstheme="minorBidi"/>
      <w:color w:val="auto"/>
    </w:rPr>
  </w:style>
  <w:style w:type="paragraph" w:customStyle="1" w:styleId="Pa6">
    <w:name w:val="Pa6"/>
    <w:basedOn w:val="Default"/>
    <w:next w:val="Default"/>
    <w:uiPriority w:val="99"/>
    <w:rsid w:val="00382B5B"/>
    <w:pPr>
      <w:spacing w:line="201" w:lineRule="atLeast"/>
    </w:pPr>
    <w:rPr>
      <w:rFonts w:cstheme="minorBidi"/>
      <w:color w:val="auto"/>
    </w:rPr>
  </w:style>
  <w:style w:type="paragraph" w:customStyle="1" w:styleId="Pa7">
    <w:name w:val="Pa7"/>
    <w:basedOn w:val="Default"/>
    <w:next w:val="Default"/>
    <w:uiPriority w:val="99"/>
    <w:rsid w:val="00382B5B"/>
    <w:pPr>
      <w:spacing w:line="201" w:lineRule="atLeast"/>
    </w:pPr>
    <w:rPr>
      <w:rFonts w:cstheme="minorBidi"/>
      <w:color w:val="auto"/>
    </w:rPr>
  </w:style>
  <w:style w:type="paragraph" w:customStyle="1" w:styleId="Pa8">
    <w:name w:val="Pa8"/>
    <w:basedOn w:val="Default"/>
    <w:next w:val="Default"/>
    <w:uiPriority w:val="99"/>
    <w:rsid w:val="00382B5B"/>
    <w:pPr>
      <w:spacing w:line="201" w:lineRule="atLeast"/>
    </w:pPr>
    <w:rPr>
      <w:rFonts w:cstheme="minorBidi"/>
      <w:color w:val="auto"/>
    </w:rPr>
  </w:style>
  <w:style w:type="paragraph" w:customStyle="1" w:styleId="Pa9">
    <w:name w:val="Pa9"/>
    <w:basedOn w:val="Default"/>
    <w:next w:val="Default"/>
    <w:uiPriority w:val="99"/>
    <w:rsid w:val="00382B5B"/>
    <w:pPr>
      <w:spacing w:line="201" w:lineRule="atLeast"/>
    </w:pPr>
    <w:rPr>
      <w:rFonts w:cstheme="minorBidi"/>
      <w:color w:val="auto"/>
    </w:rPr>
  </w:style>
  <w:style w:type="character" w:customStyle="1" w:styleId="A4">
    <w:name w:val="A4"/>
    <w:uiPriority w:val="99"/>
    <w:rsid w:val="00382B5B"/>
    <w:rPr>
      <w:rFonts w:ascii="HelveticaNeueLT Std Cn" w:hAnsi="HelveticaNeueLT Std Cn" w:cs="HelveticaNeueLT Std C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9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1873</Words>
  <Characters>10679</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GENERAL INFORMATION</vt:lpstr>
      <vt:lpstr>        </vt:lpstr>
      <vt:lpstr>        COURSE DESCRIPTION  </vt:lpstr>
      <vt:lpstr>        PREREQUISITES  </vt:lpstr>
      <vt:lpstr>        GRADING PROCEDURE</vt:lpstr>
      <vt:lpstr>        ATTENDANCE POLICY</vt:lpstr>
      <vt:lpstr/>
      <vt:lpstr>        ADDITIONAL INFORMATION</vt:lpstr>
      <vt:lpstr>Policy for Inclement Weather Conditions – During times of inclement weather, Sou</vt:lpstr>
    </vt:vector>
  </TitlesOfParts>
  <Company>Southwestern Illinois College</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Ryan Wolf</cp:lastModifiedBy>
  <cp:revision>3</cp:revision>
  <dcterms:created xsi:type="dcterms:W3CDTF">2014-06-18T17:47:00Z</dcterms:created>
  <dcterms:modified xsi:type="dcterms:W3CDTF">2014-06-19T15:40:00Z</dcterms:modified>
</cp:coreProperties>
</file>