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53" w:rsidRPr="00B261E2" w:rsidRDefault="004A4953" w:rsidP="004A4953">
      <w:pPr>
        <w:rPr>
          <w:rFonts w:cs="Arial"/>
          <w:b/>
          <w:sz w:val="24"/>
        </w:rPr>
      </w:pPr>
      <w:r w:rsidRPr="00B261E2">
        <w:rPr>
          <w:rFonts w:cs="Arial"/>
          <w:b/>
          <w:sz w:val="24"/>
        </w:rPr>
        <w:t>Kankakee Community College Syllabus</w:t>
      </w:r>
    </w:p>
    <w:p w:rsidR="004A4953" w:rsidRPr="00B178BB" w:rsidRDefault="004A4953" w:rsidP="004A4953">
      <w:pPr>
        <w:rPr>
          <w:rFonts w:cs="Arial"/>
          <w:b/>
        </w:rPr>
      </w:pPr>
    </w:p>
    <w:p w:rsidR="004A4953" w:rsidRPr="00B261E2" w:rsidRDefault="004A4953" w:rsidP="004A4953">
      <w:pPr>
        <w:rPr>
          <w:rFonts w:cs="Arial"/>
        </w:rPr>
      </w:pPr>
      <w:r w:rsidRPr="00B261E2">
        <w:rPr>
          <w:rFonts w:cs="Arial"/>
          <w:b/>
        </w:rPr>
        <w:t>Course prefix and number</w:t>
      </w:r>
      <w:r w:rsidRPr="00B261E2">
        <w:rPr>
          <w:rFonts w:cs="Arial"/>
        </w:rPr>
        <w:t>:  MATH 1113</w:t>
      </w:r>
      <w:r w:rsidRPr="00B261E2">
        <w:rPr>
          <w:rFonts w:cs="Arial"/>
        </w:rPr>
        <w:tab/>
      </w:r>
      <w:r w:rsidRPr="00B261E2">
        <w:rPr>
          <w:rFonts w:cs="Arial"/>
        </w:rPr>
        <w:tab/>
      </w:r>
      <w:r w:rsidRPr="00B261E2">
        <w:rPr>
          <w:rFonts w:cs="Arial"/>
        </w:rPr>
        <w:tab/>
      </w:r>
      <w:r w:rsidRPr="00B261E2">
        <w:rPr>
          <w:rFonts w:cs="Arial"/>
          <w:b/>
        </w:rPr>
        <w:t xml:space="preserve">Semester:  </w:t>
      </w:r>
      <w:r>
        <w:rPr>
          <w:rFonts w:cs="Arial"/>
        </w:rPr>
        <w:t>Spring 2014</w:t>
      </w:r>
    </w:p>
    <w:p w:rsidR="004A4953" w:rsidRPr="00B261E2" w:rsidRDefault="004A4953" w:rsidP="004A4953">
      <w:pPr>
        <w:rPr>
          <w:rFonts w:cs="Arial"/>
          <w:b/>
        </w:rPr>
      </w:pPr>
    </w:p>
    <w:p w:rsidR="004A4953" w:rsidRPr="00B261E2" w:rsidRDefault="004A4953" w:rsidP="004A4953">
      <w:pPr>
        <w:rPr>
          <w:rFonts w:cs="Arial"/>
        </w:rPr>
      </w:pPr>
      <w:r w:rsidRPr="00B261E2">
        <w:rPr>
          <w:rFonts w:cs="Arial"/>
          <w:b/>
        </w:rPr>
        <w:t>Course title</w:t>
      </w:r>
      <w:r w:rsidRPr="00B261E2">
        <w:rPr>
          <w:rFonts w:cs="Arial"/>
        </w:rPr>
        <w:t>:  Technical Mathematics I</w:t>
      </w:r>
    </w:p>
    <w:p w:rsidR="004A4953" w:rsidRPr="00B261E2" w:rsidRDefault="004A4953" w:rsidP="004A4953">
      <w:pPr>
        <w:rPr>
          <w:rFonts w:cs="Arial"/>
          <w:b/>
        </w:rPr>
      </w:pPr>
    </w:p>
    <w:p w:rsidR="004A4953" w:rsidRPr="00B261E2" w:rsidRDefault="004A4953" w:rsidP="004A4953">
      <w:pPr>
        <w:rPr>
          <w:rFonts w:cs="Arial"/>
        </w:rPr>
      </w:pPr>
      <w:r w:rsidRPr="00B261E2">
        <w:rPr>
          <w:rFonts w:cs="Arial"/>
          <w:b/>
        </w:rPr>
        <w:t>Credit hours</w:t>
      </w:r>
      <w:r w:rsidRPr="00B261E2">
        <w:rPr>
          <w:rFonts w:cs="Arial"/>
        </w:rPr>
        <w:t>:  3</w:t>
      </w:r>
      <w:r w:rsidRPr="00B261E2">
        <w:rPr>
          <w:rFonts w:cs="Arial"/>
        </w:rPr>
        <w:tab/>
      </w:r>
      <w:r w:rsidRPr="00B261E2">
        <w:rPr>
          <w:rFonts w:cs="Arial"/>
        </w:rPr>
        <w:tab/>
      </w:r>
      <w:r w:rsidR="0017078B">
        <w:rPr>
          <w:rFonts w:cs="Arial"/>
          <w:b/>
        </w:rPr>
        <w:tab/>
      </w:r>
      <w:r w:rsidRPr="00B261E2">
        <w:rPr>
          <w:rFonts w:cs="Arial"/>
          <w:b/>
        </w:rPr>
        <w:t>Lecture hours:</w:t>
      </w:r>
      <w:r w:rsidRPr="00B261E2">
        <w:rPr>
          <w:rFonts w:cs="Arial"/>
        </w:rPr>
        <w:t xml:space="preserve">  3</w:t>
      </w:r>
      <w:r w:rsidRPr="00B261E2">
        <w:rPr>
          <w:rFonts w:cs="Arial"/>
        </w:rPr>
        <w:tab/>
      </w:r>
      <w:r w:rsidRPr="00B261E2">
        <w:rPr>
          <w:rFonts w:cs="Arial"/>
        </w:rPr>
        <w:tab/>
      </w:r>
      <w:r w:rsidRPr="00B261E2">
        <w:rPr>
          <w:rFonts w:cs="Arial"/>
        </w:rPr>
        <w:tab/>
      </w:r>
      <w:r w:rsidRPr="00B261E2">
        <w:rPr>
          <w:rFonts w:cs="Arial"/>
        </w:rPr>
        <w:tab/>
      </w:r>
      <w:r w:rsidRPr="00B261E2">
        <w:rPr>
          <w:rFonts w:cs="Arial"/>
          <w:b/>
        </w:rPr>
        <w:t>Lab:</w:t>
      </w:r>
      <w:r w:rsidRPr="00B261E2">
        <w:rPr>
          <w:rFonts w:cs="Arial"/>
        </w:rPr>
        <w:t xml:space="preserve">  0</w:t>
      </w:r>
    </w:p>
    <w:p w:rsidR="004A4953" w:rsidRPr="00B261E2" w:rsidRDefault="004A4953" w:rsidP="004A4953">
      <w:pPr>
        <w:rPr>
          <w:rFonts w:cs="Arial"/>
        </w:rPr>
      </w:pPr>
    </w:p>
    <w:p w:rsidR="004A4953" w:rsidRPr="00B261E2" w:rsidRDefault="004A4953" w:rsidP="004A4953">
      <w:pPr>
        <w:rPr>
          <w:rFonts w:cs="Arial"/>
          <w:i/>
        </w:rPr>
      </w:pPr>
      <w:r w:rsidRPr="00B261E2">
        <w:rPr>
          <w:rFonts w:cs="Arial"/>
          <w:b/>
        </w:rPr>
        <w:t xml:space="preserve">Catalog description: </w:t>
      </w:r>
      <w:r w:rsidRPr="00B261E2">
        <w:t xml:space="preserve">Prerequisite: MATH 0993 with a grade of C or better or MATH 1213 with a grade of C or better or appropriate assessment score. This course concentrates on real number operations, measurements, plane and solid geometry, algebraic operations (including factoring, fractions, and exponents), linear functions, and inequalities (including their graphs). </w:t>
      </w:r>
      <w:r w:rsidRPr="00B261E2">
        <w:rPr>
          <w:rFonts w:cs="Arial"/>
          <w:i/>
        </w:rPr>
        <w:t>AAS: Mathematics elective.</w:t>
      </w:r>
    </w:p>
    <w:p w:rsidR="004A4953" w:rsidRPr="00B261E2" w:rsidRDefault="009F7627" w:rsidP="004A4953">
      <w:pPr>
        <w:rPr>
          <w:rFonts w:cs="Arial"/>
        </w:rPr>
      </w:pPr>
      <w:r>
        <w:rPr>
          <w:rFonts w:cs="Arial"/>
        </w:rPr>
        <w:pict>
          <v:rect id="_x0000_i1025" style="width:6in;height:1.5pt" o:hrstd="t" o:hr="t" fillcolor="#aca899" stroked="f"/>
        </w:pict>
      </w:r>
    </w:p>
    <w:p w:rsidR="004A4953" w:rsidRPr="00B261E2" w:rsidRDefault="004A4953" w:rsidP="004A4953">
      <w:pPr>
        <w:ind w:left="1440" w:hanging="1440"/>
        <w:rPr>
          <w:rFonts w:cs="Arial"/>
          <w:b/>
        </w:rPr>
      </w:pPr>
      <w:r w:rsidRPr="00B261E2">
        <w:rPr>
          <w:rFonts w:cs="Arial"/>
          <w:b/>
        </w:rPr>
        <w:t>Faculty</w:t>
      </w:r>
    </w:p>
    <w:p w:rsidR="004A4953" w:rsidRPr="00B261E2" w:rsidRDefault="0017078B" w:rsidP="004A4953">
      <w:pPr>
        <w:ind w:left="360"/>
        <w:rPr>
          <w:rFonts w:cs="Arial"/>
        </w:rPr>
      </w:pPr>
      <w:r>
        <w:rPr>
          <w:rFonts w:cs="Arial"/>
        </w:rPr>
        <w:t xml:space="preserve">Sandra </w:t>
      </w:r>
      <w:proofErr w:type="spellStart"/>
      <w:r>
        <w:rPr>
          <w:rFonts w:cs="Arial"/>
        </w:rPr>
        <w:t>Mullinax</w:t>
      </w:r>
      <w:proofErr w:type="spellEnd"/>
    </w:p>
    <w:p w:rsidR="004A4953" w:rsidRPr="00B261E2" w:rsidRDefault="0017078B" w:rsidP="004A4953">
      <w:pPr>
        <w:ind w:left="360"/>
        <w:rPr>
          <w:rFonts w:cs="Arial"/>
        </w:rPr>
      </w:pPr>
      <w:r>
        <w:rPr>
          <w:rFonts w:cs="Arial"/>
        </w:rPr>
        <w:t>Math, Science, &amp; Engineering Division phone: 815-802-8750</w:t>
      </w:r>
    </w:p>
    <w:p w:rsidR="004A4953" w:rsidRDefault="009F7627" w:rsidP="004A4953">
      <w:pPr>
        <w:ind w:left="360"/>
        <w:rPr>
          <w:rFonts w:cs="Arial"/>
        </w:rPr>
      </w:pPr>
      <w:hyperlink r:id="rId6" w:history="1">
        <w:r w:rsidR="0017078B" w:rsidRPr="00051AE9">
          <w:rPr>
            <w:rStyle w:val="Hyperlink"/>
            <w:rFonts w:cs="Arial"/>
          </w:rPr>
          <w:t>smullinax@kcc.edu</w:t>
        </w:r>
      </w:hyperlink>
    </w:p>
    <w:p w:rsidR="0017078B" w:rsidRPr="00B261E2" w:rsidRDefault="0017078B" w:rsidP="004A4953">
      <w:pPr>
        <w:ind w:left="360"/>
        <w:rPr>
          <w:rFonts w:cs="Arial"/>
        </w:rPr>
      </w:pPr>
      <w:r>
        <w:rPr>
          <w:rFonts w:cs="Arial"/>
        </w:rPr>
        <w:t>Adjunct Office: R310</w:t>
      </w:r>
    </w:p>
    <w:p w:rsidR="004A4953" w:rsidRPr="00B261E2" w:rsidRDefault="004A4953" w:rsidP="004A4953">
      <w:pPr>
        <w:rPr>
          <w:rFonts w:cs="Arial"/>
          <w:b/>
        </w:rPr>
      </w:pPr>
    </w:p>
    <w:p w:rsidR="004A4953" w:rsidRPr="00D32DA1" w:rsidRDefault="004A4953" w:rsidP="004A4953">
      <w:pPr>
        <w:rPr>
          <w:b/>
        </w:rPr>
      </w:pPr>
      <w:r w:rsidRPr="00D32DA1">
        <w:rPr>
          <w:b/>
        </w:rPr>
        <w:t>Associate Dean</w:t>
      </w:r>
    </w:p>
    <w:p w:rsidR="004A4953" w:rsidRPr="00D32DA1" w:rsidRDefault="004A4953" w:rsidP="004A4953">
      <w:r w:rsidRPr="00D32DA1">
        <w:tab/>
        <w:t>Dr. Frederick Cooper</w:t>
      </w:r>
    </w:p>
    <w:p w:rsidR="004A4953" w:rsidRPr="00D32DA1" w:rsidRDefault="004A4953" w:rsidP="004A4953">
      <w:r w:rsidRPr="00D32DA1">
        <w:tab/>
        <w:t>R312</w:t>
      </w:r>
    </w:p>
    <w:p w:rsidR="004A4953" w:rsidRPr="00D32DA1" w:rsidRDefault="004A4953" w:rsidP="004A4953">
      <w:r w:rsidRPr="00D32DA1">
        <w:tab/>
        <w:t>815-802-8758</w:t>
      </w:r>
    </w:p>
    <w:p w:rsidR="004A4953" w:rsidRPr="00E66629" w:rsidRDefault="004A4953" w:rsidP="004A4953">
      <w:r w:rsidRPr="00D32DA1">
        <w:tab/>
        <w:t>fcooper@kcc.edu</w:t>
      </w:r>
    </w:p>
    <w:p w:rsidR="004A4953" w:rsidRPr="00B261E2" w:rsidRDefault="004A4953" w:rsidP="004A4953"/>
    <w:p w:rsidR="004A4953" w:rsidRPr="00B261E2" w:rsidRDefault="004A4953" w:rsidP="004A4953">
      <w:pPr>
        <w:rPr>
          <w:b/>
        </w:rPr>
      </w:pPr>
      <w:r w:rsidRPr="00B261E2">
        <w:rPr>
          <w:b/>
        </w:rPr>
        <w:t xml:space="preserve">Division Office: </w:t>
      </w:r>
      <w:r w:rsidRPr="00B261E2">
        <w:t>L355</w:t>
      </w:r>
    </w:p>
    <w:p w:rsidR="004A4953" w:rsidRPr="00B261E2" w:rsidRDefault="004A4953" w:rsidP="004A4953">
      <w:r w:rsidRPr="00B261E2">
        <w:tab/>
        <w:t>Phone: 815-802-8750</w:t>
      </w:r>
    </w:p>
    <w:p w:rsidR="004A4953" w:rsidRPr="00B261E2" w:rsidRDefault="004A4953" w:rsidP="004A4953">
      <w:pPr>
        <w:ind w:left="360"/>
        <w:rPr>
          <w:rFonts w:cs="Arial"/>
        </w:rPr>
      </w:pPr>
    </w:p>
    <w:p w:rsidR="004A4953" w:rsidRPr="00B261E2" w:rsidRDefault="009F7627" w:rsidP="004A4953">
      <w:pPr>
        <w:rPr>
          <w:rFonts w:cs="Arial"/>
        </w:rPr>
      </w:pPr>
      <w:r>
        <w:rPr>
          <w:rFonts w:cs="Arial"/>
        </w:rPr>
        <w:pict>
          <v:rect id="_x0000_i1026" style="width:6in;height:1.5pt" o:hrstd="t" o:hr="t" fillcolor="#aca899" stroked="f"/>
        </w:pict>
      </w:r>
    </w:p>
    <w:p w:rsidR="004A4953" w:rsidRDefault="004A4953" w:rsidP="004A4953">
      <w:pPr>
        <w:rPr>
          <w:rFonts w:cs="Arial"/>
          <w:b/>
        </w:rPr>
      </w:pPr>
      <w:r w:rsidRPr="00B261E2">
        <w:rPr>
          <w:rFonts w:cs="Arial"/>
          <w:b/>
        </w:rPr>
        <w:t>Textbooks and Materials</w:t>
      </w:r>
    </w:p>
    <w:p w:rsidR="0017078B" w:rsidRDefault="0017078B" w:rsidP="004A4953">
      <w:pPr>
        <w:rPr>
          <w:rFonts w:cs="Arial"/>
          <w:b/>
        </w:rPr>
      </w:pPr>
    </w:p>
    <w:p w:rsidR="004A4953" w:rsidRPr="0017078B" w:rsidRDefault="0017078B" w:rsidP="004A4953">
      <w:pPr>
        <w:rPr>
          <w:rFonts w:cs="Arial"/>
        </w:rPr>
      </w:pPr>
      <w:proofErr w:type="gramStart"/>
      <w:r w:rsidRPr="0017078B">
        <w:rPr>
          <w:rFonts w:cs="Arial"/>
        </w:rPr>
        <w:t>Introd</w:t>
      </w:r>
      <w:r w:rsidR="00836D34">
        <w:rPr>
          <w:rFonts w:cs="Arial"/>
        </w:rPr>
        <w:t>uction to Technical Mathematics</w:t>
      </w:r>
      <w:r w:rsidRPr="0017078B">
        <w:rPr>
          <w:rFonts w:cs="Arial"/>
        </w:rPr>
        <w:t xml:space="preserve"> 5</w:t>
      </w:r>
      <w:r w:rsidRPr="0017078B">
        <w:rPr>
          <w:rFonts w:cs="Arial"/>
          <w:vertAlign w:val="superscript"/>
        </w:rPr>
        <w:t>th</w:t>
      </w:r>
      <w:r w:rsidRPr="0017078B">
        <w:rPr>
          <w:rFonts w:cs="Arial"/>
        </w:rPr>
        <w:t xml:space="preserve"> ed., with </w:t>
      </w:r>
      <w:proofErr w:type="spellStart"/>
      <w:r w:rsidRPr="0017078B">
        <w:rPr>
          <w:rFonts w:cs="Arial"/>
        </w:rPr>
        <w:t>MyLabsPlus</w:t>
      </w:r>
      <w:proofErr w:type="spellEnd"/>
      <w:r w:rsidRPr="0017078B">
        <w:rPr>
          <w:rFonts w:cs="Arial"/>
        </w:rPr>
        <w:t xml:space="preserve"> access code by Washington, </w:t>
      </w:r>
      <w:proofErr w:type="spellStart"/>
      <w:r w:rsidRPr="0017078B">
        <w:rPr>
          <w:rFonts w:cs="Arial"/>
        </w:rPr>
        <w:t>Triola</w:t>
      </w:r>
      <w:proofErr w:type="spellEnd"/>
      <w:r w:rsidRPr="0017078B">
        <w:rPr>
          <w:rFonts w:cs="Arial"/>
        </w:rPr>
        <w:t xml:space="preserve">, and </w:t>
      </w:r>
      <w:proofErr w:type="spellStart"/>
      <w:r w:rsidRPr="0017078B">
        <w:rPr>
          <w:rFonts w:cs="Arial"/>
        </w:rPr>
        <w:t>Reda</w:t>
      </w:r>
      <w:proofErr w:type="spellEnd"/>
      <w:r w:rsidRPr="0017078B">
        <w:rPr>
          <w:rFonts w:cs="Arial"/>
        </w:rPr>
        <w:t>.</w:t>
      </w:r>
      <w:proofErr w:type="gramEnd"/>
    </w:p>
    <w:p w:rsidR="004A4953" w:rsidRPr="00B261E2" w:rsidRDefault="009F7627" w:rsidP="004A4953">
      <w:pPr>
        <w:rPr>
          <w:rFonts w:cs="Arial"/>
        </w:rPr>
      </w:pPr>
      <w:r>
        <w:rPr>
          <w:rFonts w:cs="Arial"/>
        </w:rPr>
        <w:pict>
          <v:rect id="_x0000_i1027" style="width:6in;height:1.5pt" o:hrstd="t" o:hr="t" fillcolor="#aca899" stroked="f"/>
        </w:pict>
      </w:r>
    </w:p>
    <w:p w:rsidR="004A4953" w:rsidRPr="00B261E2" w:rsidRDefault="004A4953" w:rsidP="004A4953">
      <w:pPr>
        <w:rPr>
          <w:rFonts w:cs="Arial"/>
          <w:b/>
        </w:rPr>
      </w:pPr>
      <w:r w:rsidRPr="00B261E2">
        <w:rPr>
          <w:rFonts w:cs="Arial"/>
          <w:b/>
        </w:rPr>
        <w:t>Course goals and learning outcomes</w:t>
      </w:r>
    </w:p>
    <w:p w:rsidR="004A4953" w:rsidRPr="00B261E2" w:rsidRDefault="004A4953" w:rsidP="004A4953">
      <w:pPr>
        <w:rPr>
          <w:rFonts w:cs="Arial"/>
        </w:rPr>
      </w:pPr>
      <w:r w:rsidRPr="00B261E2">
        <w:rPr>
          <w:rFonts w:cs="Arial"/>
        </w:rPr>
        <w:tab/>
        <w:t>Upon completion of this course, you will be able to:</w:t>
      </w:r>
    </w:p>
    <w:p w:rsidR="004A4953" w:rsidRPr="00B261E2" w:rsidRDefault="004A4953" w:rsidP="004A4953">
      <w:pPr>
        <w:rPr>
          <w:rFonts w:cs="Arial"/>
        </w:rPr>
      </w:pPr>
    </w:p>
    <w:p w:rsidR="004A4953" w:rsidRPr="00B261E2" w:rsidRDefault="004A4953" w:rsidP="004A4953">
      <w:pPr>
        <w:numPr>
          <w:ilvl w:val="0"/>
          <w:numId w:val="1"/>
        </w:numPr>
        <w:tabs>
          <w:tab w:val="clear" w:pos="360"/>
        </w:tabs>
        <w:overflowPunct/>
        <w:autoSpaceDE/>
        <w:autoSpaceDN/>
        <w:adjustRightInd/>
        <w:jc w:val="left"/>
        <w:textAlignment w:val="auto"/>
      </w:pPr>
      <w:r w:rsidRPr="00B261E2">
        <w:t>Perform the four basic arithmetic operations on whole numbers, fractions, mixed numbers, and decimals.</w:t>
      </w:r>
    </w:p>
    <w:p w:rsidR="004A4953" w:rsidRPr="00B261E2" w:rsidRDefault="004A4953" w:rsidP="004A4953">
      <w:pPr>
        <w:numPr>
          <w:ilvl w:val="0"/>
          <w:numId w:val="1"/>
        </w:numPr>
        <w:tabs>
          <w:tab w:val="clear" w:pos="360"/>
        </w:tabs>
        <w:overflowPunct/>
        <w:autoSpaceDE/>
        <w:autoSpaceDN/>
        <w:adjustRightInd/>
        <w:jc w:val="left"/>
        <w:textAlignment w:val="auto"/>
      </w:pPr>
      <w:r w:rsidRPr="00B261E2">
        <w:t>Find prime factors and the LCM of numbers.</w:t>
      </w:r>
    </w:p>
    <w:p w:rsidR="004A4953" w:rsidRPr="00B261E2" w:rsidRDefault="004A4953" w:rsidP="004A4953">
      <w:pPr>
        <w:numPr>
          <w:ilvl w:val="0"/>
          <w:numId w:val="1"/>
        </w:numPr>
        <w:tabs>
          <w:tab w:val="clear" w:pos="360"/>
        </w:tabs>
        <w:overflowPunct/>
        <w:autoSpaceDE/>
        <w:autoSpaceDN/>
        <w:adjustRightInd/>
        <w:jc w:val="left"/>
        <w:textAlignment w:val="auto"/>
      </w:pPr>
      <w:r w:rsidRPr="00B261E2">
        <w:t xml:space="preserve">Convert </w:t>
      </w:r>
      <w:proofErr w:type="spellStart"/>
      <w:r w:rsidRPr="00B261E2">
        <w:t>percents</w:t>
      </w:r>
      <w:proofErr w:type="spellEnd"/>
      <w:r w:rsidRPr="00B261E2">
        <w:t xml:space="preserve"> to decimal and fractional notation.</w:t>
      </w:r>
    </w:p>
    <w:p w:rsidR="004A4953" w:rsidRPr="00B261E2" w:rsidRDefault="004A4953" w:rsidP="004A4953">
      <w:pPr>
        <w:numPr>
          <w:ilvl w:val="0"/>
          <w:numId w:val="1"/>
        </w:numPr>
        <w:tabs>
          <w:tab w:val="clear" w:pos="360"/>
        </w:tabs>
        <w:overflowPunct/>
        <w:autoSpaceDE/>
        <w:autoSpaceDN/>
        <w:adjustRightInd/>
        <w:jc w:val="left"/>
        <w:textAlignment w:val="auto"/>
      </w:pPr>
      <w:r w:rsidRPr="00B261E2">
        <w:t>Calculate powers and roots.</w:t>
      </w:r>
    </w:p>
    <w:p w:rsidR="004A4953" w:rsidRPr="00B261E2" w:rsidRDefault="004A4953" w:rsidP="004A4953">
      <w:pPr>
        <w:numPr>
          <w:ilvl w:val="0"/>
          <w:numId w:val="1"/>
        </w:numPr>
        <w:tabs>
          <w:tab w:val="clear" w:pos="360"/>
        </w:tabs>
        <w:overflowPunct/>
        <w:autoSpaceDE/>
        <w:autoSpaceDN/>
        <w:adjustRightInd/>
        <w:jc w:val="left"/>
        <w:textAlignment w:val="auto"/>
      </w:pPr>
      <w:r w:rsidRPr="00B261E2">
        <w:t>Perform basic mathematical functions using a scientific calculator.</w:t>
      </w:r>
    </w:p>
    <w:p w:rsidR="004A4953" w:rsidRPr="00B261E2" w:rsidRDefault="004A4953" w:rsidP="004A4953">
      <w:pPr>
        <w:numPr>
          <w:ilvl w:val="0"/>
          <w:numId w:val="1"/>
        </w:numPr>
        <w:tabs>
          <w:tab w:val="clear" w:pos="360"/>
        </w:tabs>
        <w:overflowPunct/>
        <w:autoSpaceDE/>
        <w:autoSpaceDN/>
        <w:adjustRightInd/>
        <w:jc w:val="left"/>
        <w:textAlignment w:val="auto"/>
      </w:pPr>
      <w:r w:rsidRPr="00B261E2">
        <w:t>Convert measurements between the metric system and the U.S. Customary System.</w:t>
      </w:r>
    </w:p>
    <w:p w:rsidR="004A4953" w:rsidRPr="00B261E2" w:rsidRDefault="004A4953" w:rsidP="004A4953">
      <w:pPr>
        <w:numPr>
          <w:ilvl w:val="0"/>
          <w:numId w:val="1"/>
        </w:numPr>
        <w:tabs>
          <w:tab w:val="clear" w:pos="360"/>
        </w:tabs>
        <w:overflowPunct/>
        <w:autoSpaceDE/>
        <w:autoSpaceDN/>
        <w:adjustRightInd/>
        <w:jc w:val="left"/>
        <w:textAlignment w:val="auto"/>
      </w:pPr>
      <w:r w:rsidRPr="00B261E2">
        <w:t>Change measurements within the metric system and the U.S. Customary System.</w:t>
      </w:r>
    </w:p>
    <w:p w:rsidR="004A4953" w:rsidRPr="00B261E2" w:rsidRDefault="004A4953" w:rsidP="004A4953">
      <w:pPr>
        <w:numPr>
          <w:ilvl w:val="0"/>
          <w:numId w:val="1"/>
        </w:numPr>
        <w:tabs>
          <w:tab w:val="clear" w:pos="360"/>
        </w:tabs>
        <w:overflowPunct/>
        <w:autoSpaceDE/>
        <w:autoSpaceDN/>
        <w:adjustRightInd/>
        <w:jc w:val="left"/>
        <w:textAlignment w:val="auto"/>
      </w:pPr>
      <w:r w:rsidRPr="00B261E2">
        <w:t>Perform calculations with significant digits.</w:t>
      </w:r>
    </w:p>
    <w:p w:rsidR="004A4953" w:rsidRPr="00B261E2" w:rsidRDefault="004A4953" w:rsidP="004A4953">
      <w:pPr>
        <w:numPr>
          <w:ilvl w:val="0"/>
          <w:numId w:val="1"/>
        </w:numPr>
        <w:tabs>
          <w:tab w:val="clear" w:pos="360"/>
        </w:tabs>
        <w:overflowPunct/>
        <w:autoSpaceDE/>
        <w:autoSpaceDN/>
        <w:adjustRightInd/>
        <w:jc w:val="left"/>
        <w:textAlignment w:val="auto"/>
      </w:pPr>
      <w:r w:rsidRPr="00B261E2">
        <w:t>Round numbers correctly.</w:t>
      </w:r>
    </w:p>
    <w:p w:rsidR="004A4953" w:rsidRPr="00B261E2" w:rsidRDefault="004A4953" w:rsidP="004A4953">
      <w:pPr>
        <w:numPr>
          <w:ilvl w:val="0"/>
          <w:numId w:val="1"/>
        </w:numPr>
        <w:tabs>
          <w:tab w:val="clear" w:pos="360"/>
        </w:tabs>
        <w:overflowPunct/>
        <w:autoSpaceDE/>
        <w:autoSpaceDN/>
        <w:adjustRightInd/>
        <w:jc w:val="left"/>
        <w:textAlignment w:val="auto"/>
      </w:pPr>
      <w:r w:rsidRPr="00B261E2">
        <w:t>Perform addition, subtraction, multiplication, division and order of operations on signed numbers.</w:t>
      </w:r>
    </w:p>
    <w:p w:rsidR="004A4953" w:rsidRPr="00B261E2" w:rsidRDefault="004A4953" w:rsidP="004A4953">
      <w:pPr>
        <w:numPr>
          <w:ilvl w:val="0"/>
          <w:numId w:val="1"/>
        </w:numPr>
        <w:tabs>
          <w:tab w:val="clear" w:pos="360"/>
        </w:tabs>
        <w:overflowPunct/>
        <w:autoSpaceDE/>
        <w:autoSpaceDN/>
        <w:adjustRightInd/>
        <w:jc w:val="left"/>
        <w:textAlignment w:val="auto"/>
      </w:pPr>
      <w:r w:rsidRPr="00B261E2">
        <w:t>Simplify algebraic expressions and formulas.</w:t>
      </w:r>
    </w:p>
    <w:p w:rsidR="004A4953" w:rsidRPr="00B261E2" w:rsidRDefault="004A4953" w:rsidP="004A4953">
      <w:pPr>
        <w:numPr>
          <w:ilvl w:val="0"/>
          <w:numId w:val="1"/>
        </w:numPr>
        <w:tabs>
          <w:tab w:val="clear" w:pos="360"/>
        </w:tabs>
        <w:overflowPunct/>
        <w:autoSpaceDE/>
        <w:autoSpaceDN/>
        <w:adjustRightInd/>
        <w:jc w:val="left"/>
        <w:textAlignment w:val="auto"/>
      </w:pPr>
      <w:r w:rsidRPr="00B261E2">
        <w:t>Apply laws of exponents to the simplification of expressions.</w:t>
      </w:r>
    </w:p>
    <w:p w:rsidR="004A4953" w:rsidRPr="00B261E2" w:rsidRDefault="004A4953" w:rsidP="004A4953">
      <w:pPr>
        <w:numPr>
          <w:ilvl w:val="0"/>
          <w:numId w:val="1"/>
        </w:numPr>
        <w:tabs>
          <w:tab w:val="clear" w:pos="360"/>
        </w:tabs>
        <w:overflowPunct/>
        <w:autoSpaceDE/>
        <w:autoSpaceDN/>
        <w:adjustRightInd/>
        <w:jc w:val="left"/>
        <w:textAlignment w:val="auto"/>
      </w:pPr>
      <w:r w:rsidRPr="00B261E2">
        <w:t>Perform addition, subtraction, multiplication and division on monomials and polynomials.</w:t>
      </w:r>
    </w:p>
    <w:p w:rsidR="004A4953" w:rsidRPr="00B261E2" w:rsidRDefault="004A4953" w:rsidP="004A4953">
      <w:pPr>
        <w:numPr>
          <w:ilvl w:val="0"/>
          <w:numId w:val="1"/>
        </w:numPr>
        <w:tabs>
          <w:tab w:val="clear" w:pos="360"/>
        </w:tabs>
        <w:overflowPunct/>
        <w:autoSpaceDE/>
        <w:autoSpaceDN/>
        <w:adjustRightInd/>
        <w:jc w:val="left"/>
        <w:textAlignment w:val="auto"/>
      </w:pPr>
      <w:r w:rsidRPr="00B261E2">
        <w:t>Calculate perimeter, area, and volume of basic geometric figures.</w:t>
      </w:r>
    </w:p>
    <w:p w:rsidR="004A4953" w:rsidRPr="00B261E2" w:rsidRDefault="004A4953" w:rsidP="004A4953">
      <w:pPr>
        <w:numPr>
          <w:ilvl w:val="0"/>
          <w:numId w:val="1"/>
        </w:numPr>
        <w:overflowPunct/>
        <w:autoSpaceDE/>
        <w:autoSpaceDN/>
        <w:adjustRightInd/>
        <w:jc w:val="left"/>
        <w:textAlignment w:val="auto"/>
      </w:pPr>
      <w:r w:rsidRPr="00B261E2">
        <w:t>Solve simple and literal equations and inequalities.</w:t>
      </w:r>
    </w:p>
    <w:p w:rsidR="004A4953" w:rsidRPr="00B261E2" w:rsidRDefault="004A4953" w:rsidP="004A4953">
      <w:pPr>
        <w:numPr>
          <w:ilvl w:val="0"/>
          <w:numId w:val="1"/>
        </w:numPr>
        <w:overflowPunct/>
        <w:autoSpaceDE/>
        <w:autoSpaceDN/>
        <w:adjustRightInd/>
        <w:jc w:val="left"/>
        <w:textAlignment w:val="auto"/>
      </w:pPr>
      <w:r w:rsidRPr="00B261E2">
        <w:t>Write and solve equations from applied problems.</w:t>
      </w:r>
    </w:p>
    <w:p w:rsidR="004A4953" w:rsidRPr="00B261E2" w:rsidRDefault="009F7627" w:rsidP="004A4953">
      <w:pPr>
        <w:rPr>
          <w:rStyle w:val="Strong"/>
          <w:rFonts w:cs="Arial"/>
        </w:rPr>
      </w:pPr>
      <w:r>
        <w:rPr>
          <w:rFonts w:cs="Arial"/>
        </w:rPr>
        <w:pict>
          <v:rect id="_x0000_i1028" style="width:0;height:1.5pt" o:hrstd="t" o:hr="t" fillcolor="#aca899" stroked="f"/>
        </w:pict>
      </w:r>
    </w:p>
    <w:p w:rsidR="004A4953" w:rsidRPr="00B261E2" w:rsidRDefault="004A4953" w:rsidP="004A4953">
      <w:pPr>
        <w:rPr>
          <w:rFonts w:cs="Arial"/>
        </w:rPr>
      </w:pPr>
      <w:r w:rsidRPr="00B261E2">
        <w:rPr>
          <w:rFonts w:cs="Arial"/>
          <w:b/>
        </w:rPr>
        <w:lastRenderedPageBreak/>
        <w:t>General Education Goals and Objectives</w:t>
      </w:r>
    </w:p>
    <w:p w:rsidR="004A4953" w:rsidRPr="00B261E2" w:rsidRDefault="004A4953" w:rsidP="004A4953">
      <w:pPr>
        <w:rPr>
          <w:rFonts w:cs="Arial"/>
        </w:rPr>
      </w:pPr>
      <w:r w:rsidRPr="00B261E2">
        <w:rPr>
          <w:rFonts w:cs="Arial"/>
          <w:color w:val="000000"/>
        </w:rPr>
        <w:t xml:space="preserve">The general education program at KCC is designed to enable students to acquire communication and reasoning skills at a level reflecting </w:t>
      </w:r>
      <w:r w:rsidRPr="00B261E2">
        <w:rPr>
          <w:rFonts w:cs="Arial"/>
        </w:rPr>
        <w:t>college-level learning</w:t>
      </w:r>
      <w:r w:rsidRPr="00B261E2">
        <w:rPr>
          <w:rFonts w:cs="Arial"/>
          <w:color w:val="000000"/>
        </w:rPr>
        <w:t xml:space="preserve">. </w:t>
      </w:r>
      <w:r w:rsidRPr="00B261E2">
        <w:rPr>
          <w:rFonts w:cs="Arial"/>
        </w:rPr>
        <w:t xml:space="preserve">Students who complete the general education program will be able to examine complex topics and apply systematic processes to form conclusions. The specific general education objectives addressed in this course are: </w:t>
      </w:r>
    </w:p>
    <w:p w:rsidR="004A4953" w:rsidRPr="00B261E2" w:rsidRDefault="004A4953" w:rsidP="004A4953">
      <w:pPr>
        <w:rPr>
          <w:rFonts w:cs="Arial"/>
        </w:rPr>
      </w:pPr>
    </w:p>
    <w:p w:rsidR="004A4953" w:rsidRPr="00B261E2" w:rsidRDefault="004A4953" w:rsidP="004A4953">
      <w:pPr>
        <w:rPr>
          <w:rFonts w:cs="Arial"/>
        </w:rPr>
      </w:pPr>
      <w:r w:rsidRPr="00B261E2">
        <w:rPr>
          <w:rFonts w:cs="Arial"/>
          <w:b/>
        </w:rPr>
        <w:t>Communication:</w:t>
      </w:r>
      <w:r w:rsidRPr="00B261E2">
        <w:rPr>
          <w:rFonts w:cs="Arial"/>
        </w:rPr>
        <w:t xml:space="preserve"> Students will communicate with precision, clarity, fluency, accuracy, and coherence through their reading, writing, and verbal communications.  </w:t>
      </w:r>
    </w:p>
    <w:p w:rsidR="004A4953" w:rsidRPr="00B261E2" w:rsidRDefault="004A4953" w:rsidP="004A4953">
      <w:pPr>
        <w:rPr>
          <w:rFonts w:cs="Arial"/>
        </w:rPr>
      </w:pPr>
    </w:p>
    <w:p w:rsidR="004A4953" w:rsidRPr="00B261E2" w:rsidRDefault="004A4953" w:rsidP="00BE72EC">
      <w:pPr>
        <w:rPr>
          <w:rStyle w:val="Strong"/>
          <w:rFonts w:cs="Arial"/>
        </w:rPr>
      </w:pPr>
      <w:r w:rsidRPr="00B261E2">
        <w:rPr>
          <w:rFonts w:cs="Arial"/>
          <w:b/>
        </w:rPr>
        <w:t>Quantitative Reasoning:</w:t>
      </w:r>
      <w:r w:rsidRPr="00B261E2">
        <w:rPr>
          <w:rFonts w:cs="Arial"/>
        </w:rPr>
        <w:t xml:space="preserve"> Students will reason and solve quantitative problems from a wide array of contexts.   </w:t>
      </w:r>
      <w:r w:rsidR="009F7627">
        <w:rPr>
          <w:rFonts w:cs="Arial"/>
        </w:rPr>
        <w:pict>
          <v:rect id="_x0000_i1029" style="width:0;height:1.5pt" o:hrstd="t" o:hr="t" fillcolor="#aca899" stroked="f"/>
        </w:pict>
      </w:r>
    </w:p>
    <w:p w:rsidR="004A4953" w:rsidRPr="00B261E2" w:rsidRDefault="004A4953" w:rsidP="004A4953">
      <w:pPr>
        <w:outlineLvl w:val="0"/>
        <w:rPr>
          <w:rStyle w:val="Strong"/>
          <w:rFonts w:cs="Arial"/>
        </w:rPr>
      </w:pPr>
      <w:r w:rsidRPr="00B261E2">
        <w:rPr>
          <w:rStyle w:val="Strong"/>
          <w:rFonts w:cs="Arial"/>
        </w:rPr>
        <w:t xml:space="preserve">Evaluation </w:t>
      </w:r>
    </w:p>
    <w:p w:rsidR="00820CB4" w:rsidRDefault="00820CB4" w:rsidP="00820CB4">
      <w:pPr>
        <w:ind w:left="720"/>
        <w:rPr>
          <w:rFonts w:cs="Arial"/>
        </w:rPr>
      </w:pPr>
      <w:proofErr w:type="spellStart"/>
      <w:r>
        <w:rPr>
          <w:rFonts w:cs="Arial"/>
          <w:u w:val="single"/>
        </w:rPr>
        <w:t>MyLabsPlus</w:t>
      </w:r>
      <w:proofErr w:type="spellEnd"/>
      <w:r>
        <w:rPr>
          <w:rFonts w:cs="Arial"/>
        </w:rPr>
        <w:t>:</w:t>
      </w:r>
    </w:p>
    <w:p w:rsidR="00820CB4" w:rsidRDefault="00820CB4" w:rsidP="00820CB4">
      <w:pPr>
        <w:ind w:left="720"/>
        <w:rPr>
          <w:rFonts w:cs="Arial"/>
        </w:rPr>
      </w:pPr>
      <w:r>
        <w:rPr>
          <w:rFonts w:cs="Arial"/>
        </w:rPr>
        <w:t xml:space="preserve">Homework will be completed using KCC’s </w:t>
      </w:r>
      <w:proofErr w:type="spellStart"/>
      <w:r>
        <w:rPr>
          <w:rFonts w:cs="Arial"/>
        </w:rPr>
        <w:t>MyLabsPlus</w:t>
      </w:r>
      <w:proofErr w:type="spellEnd"/>
      <w:r>
        <w:rPr>
          <w:rFonts w:cs="Arial"/>
        </w:rPr>
        <w:t xml:space="preserve">, </w:t>
      </w:r>
      <w:hyperlink r:id="rId7" w:history="1">
        <w:r w:rsidRPr="005C1163">
          <w:rPr>
            <w:rStyle w:val="Hyperlink"/>
          </w:rPr>
          <w:t>http://kcc.mylabsplus.com</w:t>
        </w:r>
      </w:hyperlink>
      <w:r>
        <w:rPr>
          <w:rFonts w:cs="Arial"/>
        </w:rPr>
        <w:t xml:space="preserve"> .  You will need to purchase the </w:t>
      </w:r>
      <w:proofErr w:type="spellStart"/>
      <w:r>
        <w:rPr>
          <w:rFonts w:cs="Arial"/>
        </w:rPr>
        <w:t>MyLabsPlus</w:t>
      </w:r>
      <w:proofErr w:type="spellEnd"/>
      <w:r>
        <w:rPr>
          <w:rFonts w:cs="Arial"/>
        </w:rPr>
        <w:t xml:space="preserve"> access code with your text book, at the KCC Bookstore or Directly from the KCC </w:t>
      </w:r>
      <w:proofErr w:type="spellStart"/>
      <w:r>
        <w:rPr>
          <w:rFonts w:cs="Arial"/>
        </w:rPr>
        <w:t>MyLabsPlus</w:t>
      </w:r>
      <w:proofErr w:type="spellEnd"/>
      <w:r>
        <w:rPr>
          <w:rFonts w:cs="Arial"/>
        </w:rPr>
        <w:t xml:space="preserve"> website.  There is a homework assignment for each section which will be due the next Tuesday or before each Chapter Test.  You may work on the assignments at home or at a KCC computer lab.  </w:t>
      </w:r>
      <w:r w:rsidRPr="00DA10A7">
        <w:rPr>
          <w:rFonts w:cs="Arial"/>
          <w:b/>
          <w:u w:val="single"/>
        </w:rPr>
        <w:t xml:space="preserve">No late </w:t>
      </w:r>
      <w:proofErr w:type="spellStart"/>
      <w:r>
        <w:rPr>
          <w:rFonts w:cs="Arial"/>
          <w:b/>
          <w:u w:val="single"/>
        </w:rPr>
        <w:t>MyLabsPlus</w:t>
      </w:r>
      <w:proofErr w:type="spellEnd"/>
      <w:r>
        <w:rPr>
          <w:rFonts w:cs="Arial"/>
          <w:b/>
          <w:u w:val="single"/>
        </w:rPr>
        <w:t xml:space="preserve"> work</w:t>
      </w:r>
      <w:r w:rsidRPr="00DA10A7">
        <w:rPr>
          <w:rFonts w:cs="Arial"/>
          <w:b/>
          <w:u w:val="single"/>
        </w:rPr>
        <w:t xml:space="preserve"> will be accepted</w:t>
      </w:r>
      <w:r>
        <w:rPr>
          <w:rFonts w:cs="Arial"/>
        </w:rPr>
        <w:t xml:space="preserve">. </w:t>
      </w:r>
    </w:p>
    <w:p w:rsidR="00820CB4" w:rsidRDefault="00820CB4" w:rsidP="00820CB4">
      <w:pPr>
        <w:ind w:left="720"/>
        <w:rPr>
          <w:rFonts w:cs="Arial"/>
        </w:rPr>
      </w:pPr>
    </w:p>
    <w:p w:rsidR="00820CB4" w:rsidRDefault="00820CB4" w:rsidP="00820CB4">
      <w:pPr>
        <w:ind w:left="720"/>
        <w:rPr>
          <w:rFonts w:cs="Arial"/>
        </w:rPr>
      </w:pPr>
      <w:r w:rsidRPr="00A3434C">
        <w:rPr>
          <w:rFonts w:cs="Arial"/>
          <w:u w:val="single"/>
        </w:rPr>
        <w:t>Applied</w:t>
      </w:r>
      <w:r>
        <w:rPr>
          <w:rFonts w:cs="Arial"/>
        </w:rPr>
        <w:t xml:space="preserve">: </w:t>
      </w:r>
    </w:p>
    <w:p w:rsidR="00820CB4" w:rsidRPr="00A3434C" w:rsidRDefault="00820CB4" w:rsidP="00820CB4">
      <w:pPr>
        <w:ind w:left="720"/>
        <w:rPr>
          <w:rFonts w:cs="Arial"/>
        </w:rPr>
      </w:pPr>
      <w:r>
        <w:rPr>
          <w:rFonts w:cs="Arial"/>
        </w:rPr>
        <w:t xml:space="preserve">Most sections will have an assigned applied problem which will be due the next class period. You will need regular notebook filler paper, 8” by 10 </w:t>
      </w:r>
      <w:proofErr w:type="gramStart"/>
      <w:r>
        <w:rPr>
          <w:rFonts w:cs="Arial"/>
        </w:rPr>
        <w:t>½ .</w:t>
      </w:r>
      <w:proofErr w:type="gramEnd"/>
      <w:r>
        <w:rPr>
          <w:rFonts w:cs="Arial"/>
        </w:rPr>
        <w:t xml:space="preserve"> You must rewrite the problem on your paper and show your work to receive credit. </w:t>
      </w:r>
      <w:r w:rsidRPr="00BC2A8F">
        <w:rPr>
          <w:rFonts w:cs="Arial"/>
          <w:b/>
          <w:u w:val="single"/>
        </w:rPr>
        <w:t xml:space="preserve">No late </w:t>
      </w:r>
      <w:proofErr w:type="gramStart"/>
      <w:r w:rsidRPr="00BC2A8F">
        <w:rPr>
          <w:rFonts w:cs="Arial"/>
          <w:b/>
          <w:u w:val="single"/>
        </w:rPr>
        <w:t>Applied</w:t>
      </w:r>
      <w:proofErr w:type="gramEnd"/>
      <w:r w:rsidRPr="00BC2A8F">
        <w:rPr>
          <w:rFonts w:cs="Arial"/>
          <w:b/>
          <w:u w:val="single"/>
        </w:rPr>
        <w:t xml:space="preserve"> work will be accepted</w:t>
      </w:r>
      <w:r>
        <w:rPr>
          <w:rFonts w:cs="Arial"/>
        </w:rPr>
        <w:t>.</w:t>
      </w:r>
    </w:p>
    <w:p w:rsidR="00820CB4" w:rsidRDefault="00820CB4" w:rsidP="00820CB4">
      <w:pPr>
        <w:rPr>
          <w:rFonts w:cs="Arial"/>
        </w:rPr>
      </w:pPr>
    </w:p>
    <w:p w:rsidR="00820CB4" w:rsidRDefault="00820CB4" w:rsidP="00820CB4">
      <w:pPr>
        <w:ind w:left="720"/>
        <w:rPr>
          <w:rFonts w:cs="Arial"/>
        </w:rPr>
      </w:pPr>
      <w:r w:rsidRPr="005640FD">
        <w:rPr>
          <w:rFonts w:cs="Arial"/>
          <w:u w:val="single"/>
        </w:rPr>
        <w:t>Tests</w:t>
      </w:r>
      <w:r>
        <w:rPr>
          <w:rFonts w:cs="Arial"/>
        </w:rPr>
        <w:t>:</w:t>
      </w:r>
    </w:p>
    <w:p w:rsidR="00820CB4" w:rsidRPr="00B55537" w:rsidRDefault="0020077E" w:rsidP="00820CB4">
      <w:pPr>
        <w:ind w:left="720"/>
        <w:rPr>
          <w:rFonts w:cs="Arial"/>
        </w:rPr>
      </w:pPr>
      <w:r>
        <w:rPr>
          <w:rFonts w:cs="Arial"/>
        </w:rPr>
        <w:t>There will be 6 tests worth</w:t>
      </w:r>
      <w:r w:rsidR="00820CB4">
        <w:rPr>
          <w:rFonts w:cs="Arial"/>
        </w:rPr>
        <w:t xml:space="preserve"> 100 point</w:t>
      </w:r>
      <w:r>
        <w:rPr>
          <w:rFonts w:cs="Arial"/>
        </w:rPr>
        <w:t>s each.</w:t>
      </w:r>
      <w:r w:rsidR="00820CB4">
        <w:rPr>
          <w:rFonts w:cs="Arial"/>
        </w:rPr>
        <w:t xml:space="preserve"> Students are expected to take all tests on the dates scheduled, and there will be </w:t>
      </w:r>
      <w:r w:rsidR="00820CB4" w:rsidRPr="003F27F7">
        <w:rPr>
          <w:rFonts w:cs="Arial"/>
          <w:b/>
          <w:u w:val="single"/>
        </w:rPr>
        <w:t>no make-up tests</w:t>
      </w:r>
      <w:r>
        <w:rPr>
          <w:rFonts w:cs="Arial"/>
        </w:rPr>
        <w:t xml:space="preserve">. At the end of the course, the lowest or one missing test grade will be dropped. </w:t>
      </w:r>
      <w:r w:rsidR="00820CB4">
        <w:rPr>
          <w:rFonts w:cs="Arial"/>
        </w:rPr>
        <w:t>Any other missed tests will receive a grade of zero.</w:t>
      </w:r>
    </w:p>
    <w:p w:rsidR="00820CB4" w:rsidRDefault="00820CB4" w:rsidP="00820CB4">
      <w:pPr>
        <w:ind w:left="360"/>
        <w:rPr>
          <w:rFonts w:cs="Arial"/>
        </w:rPr>
      </w:pPr>
    </w:p>
    <w:p w:rsidR="00820CB4" w:rsidRDefault="00820CB4" w:rsidP="00820CB4">
      <w:pPr>
        <w:ind w:left="720"/>
        <w:rPr>
          <w:rFonts w:cs="Arial"/>
        </w:rPr>
      </w:pPr>
      <w:r w:rsidRPr="005640FD">
        <w:rPr>
          <w:rFonts w:cs="Arial"/>
          <w:u w:val="single"/>
        </w:rPr>
        <w:t>Final Exam</w:t>
      </w:r>
      <w:r>
        <w:rPr>
          <w:rFonts w:cs="Arial"/>
        </w:rPr>
        <w:t>:</w:t>
      </w:r>
    </w:p>
    <w:p w:rsidR="00820CB4" w:rsidRPr="0002440F" w:rsidRDefault="00820CB4" w:rsidP="00820CB4">
      <w:pPr>
        <w:ind w:left="720"/>
        <w:rPr>
          <w:rFonts w:cs="Arial"/>
        </w:rPr>
      </w:pPr>
      <w:r>
        <w:rPr>
          <w:rFonts w:cs="Arial"/>
        </w:rPr>
        <w:t xml:space="preserve">The Final Exam is cumulative and worth 200 points.  The Final Exam </w:t>
      </w:r>
      <w:r w:rsidRPr="00586F51">
        <w:rPr>
          <w:rFonts w:cs="Arial"/>
          <w:b/>
        </w:rPr>
        <w:t>MUST</w:t>
      </w:r>
      <w:r>
        <w:rPr>
          <w:rFonts w:cs="Arial"/>
        </w:rPr>
        <w:t xml:space="preserve"> </w:t>
      </w:r>
      <w:proofErr w:type="gramStart"/>
      <w:r>
        <w:rPr>
          <w:rFonts w:cs="Arial"/>
        </w:rPr>
        <w:t>be</w:t>
      </w:r>
      <w:proofErr w:type="gramEnd"/>
      <w:r>
        <w:rPr>
          <w:rFonts w:cs="Arial"/>
        </w:rPr>
        <w:t xml:space="preserve"> taken during the college’s scheduled final exam time. </w:t>
      </w:r>
      <w:r w:rsidRPr="005F1F9D">
        <w:rPr>
          <w:rFonts w:cs="Arial"/>
          <w:b/>
          <w:u w:val="single"/>
        </w:rPr>
        <w:t>No MAKE-UP for the Final Exam</w:t>
      </w:r>
      <w:r>
        <w:rPr>
          <w:rFonts w:cs="Arial"/>
        </w:rPr>
        <w:t>.</w:t>
      </w:r>
      <w:r w:rsidRPr="00EE289E">
        <w:rPr>
          <w:rFonts w:cs="Arial"/>
        </w:rPr>
        <w:t xml:space="preserve"> </w:t>
      </w:r>
      <w:r w:rsidRPr="00B55537">
        <w:rPr>
          <w:rFonts w:cs="Arial"/>
        </w:rPr>
        <w:t>.</w:t>
      </w:r>
      <w:r>
        <w:rPr>
          <w:rFonts w:cs="Arial"/>
        </w:rPr>
        <w:t xml:space="preserve">  </w:t>
      </w:r>
      <w:r w:rsidRPr="0002440F">
        <w:rPr>
          <w:rFonts w:cs="Arial"/>
          <w:i/>
          <w:u w:val="single"/>
        </w:rPr>
        <w:t>Failure to take the Final Exam will result in the student receiving a failing grade for the course</w:t>
      </w:r>
      <w:r>
        <w:rPr>
          <w:rFonts w:cs="Arial"/>
        </w:rPr>
        <w:t>.</w:t>
      </w:r>
    </w:p>
    <w:p w:rsidR="00820CB4" w:rsidRDefault="00820CB4" w:rsidP="00820CB4">
      <w:pPr>
        <w:ind w:left="720"/>
        <w:rPr>
          <w:rFonts w:cs="Arial"/>
        </w:rPr>
      </w:pPr>
    </w:p>
    <w:p w:rsidR="00820CB4" w:rsidRDefault="00820CB4" w:rsidP="00820CB4">
      <w:pPr>
        <w:ind w:left="360"/>
        <w:rPr>
          <w:rFonts w:cs="Arial"/>
        </w:rPr>
      </w:pPr>
      <w:proofErr w:type="gramStart"/>
      <w:r>
        <w:rPr>
          <w:rFonts w:cs="Arial"/>
        </w:rPr>
        <w:t>Grading :</w:t>
      </w:r>
      <w:proofErr w:type="gramEnd"/>
    </w:p>
    <w:p w:rsidR="00820CB4" w:rsidRDefault="00820CB4" w:rsidP="00820CB4">
      <w:pPr>
        <w:ind w:left="360"/>
        <w:rPr>
          <w:rFonts w:cs="Arial"/>
        </w:rPr>
      </w:pPr>
      <w:r>
        <w:rPr>
          <w:rFonts w:cs="Arial"/>
        </w:rPr>
        <w:tab/>
      </w:r>
      <w:proofErr w:type="spellStart"/>
      <w:r>
        <w:rPr>
          <w:rFonts w:cs="Arial"/>
        </w:rPr>
        <w:t>MyLabsPlus</w:t>
      </w:r>
      <w:proofErr w:type="spellEnd"/>
      <w:r>
        <w:rPr>
          <w:rFonts w:cs="Arial"/>
        </w:rPr>
        <w:tab/>
      </w:r>
      <w:r>
        <w:rPr>
          <w:rFonts w:cs="Arial"/>
        </w:rPr>
        <w:tab/>
        <w:t xml:space="preserve"> 2</w:t>
      </w:r>
      <w:r w:rsidR="0019203D">
        <w:rPr>
          <w:rFonts w:cs="Arial"/>
        </w:rPr>
        <w:t>30</w:t>
      </w:r>
    </w:p>
    <w:p w:rsidR="00820CB4" w:rsidRDefault="00820CB4" w:rsidP="00820CB4">
      <w:pPr>
        <w:ind w:left="360"/>
        <w:rPr>
          <w:rFonts w:cs="Arial"/>
        </w:rPr>
      </w:pPr>
      <w:r>
        <w:rPr>
          <w:rFonts w:cs="Arial"/>
        </w:rPr>
        <w:tab/>
        <w:t>Applied</w:t>
      </w:r>
      <w:r>
        <w:rPr>
          <w:rFonts w:cs="Arial"/>
        </w:rPr>
        <w:tab/>
      </w:r>
      <w:r>
        <w:rPr>
          <w:rFonts w:cs="Arial"/>
        </w:rPr>
        <w:tab/>
      </w:r>
      <w:r>
        <w:rPr>
          <w:rFonts w:cs="Arial"/>
        </w:rPr>
        <w:tab/>
        <w:t xml:space="preserve">  </w:t>
      </w:r>
      <w:r w:rsidR="0019203D">
        <w:rPr>
          <w:rFonts w:cs="Arial"/>
        </w:rPr>
        <w:t>70</w:t>
      </w:r>
    </w:p>
    <w:p w:rsidR="00820CB4" w:rsidRDefault="00820CB4" w:rsidP="00820CB4">
      <w:pPr>
        <w:ind w:left="360"/>
        <w:rPr>
          <w:rFonts w:cs="Arial"/>
        </w:rPr>
      </w:pPr>
      <w:r>
        <w:rPr>
          <w:rFonts w:cs="Arial"/>
        </w:rPr>
        <w:tab/>
        <w:t>Tests</w:t>
      </w:r>
      <w:r>
        <w:rPr>
          <w:rFonts w:cs="Arial"/>
        </w:rPr>
        <w:tab/>
      </w:r>
      <w:r>
        <w:rPr>
          <w:rFonts w:cs="Arial"/>
        </w:rPr>
        <w:tab/>
        <w:t xml:space="preserve"> </w:t>
      </w:r>
      <w:r>
        <w:rPr>
          <w:rFonts w:cs="Arial"/>
        </w:rPr>
        <w:tab/>
        <w:t xml:space="preserve"> 500</w:t>
      </w:r>
    </w:p>
    <w:p w:rsidR="00820CB4" w:rsidRDefault="00820CB4" w:rsidP="00820CB4">
      <w:pPr>
        <w:ind w:left="360"/>
        <w:rPr>
          <w:rFonts w:cs="Arial"/>
        </w:rPr>
      </w:pPr>
      <w:r>
        <w:rPr>
          <w:rFonts w:cs="Arial"/>
        </w:rPr>
        <w:tab/>
        <w:t>Final Exam</w:t>
      </w:r>
      <w:r>
        <w:rPr>
          <w:rFonts w:cs="Arial"/>
        </w:rPr>
        <w:tab/>
      </w:r>
      <w:r>
        <w:rPr>
          <w:rFonts w:cs="Arial"/>
        </w:rPr>
        <w:tab/>
        <w:t xml:space="preserve"> </w:t>
      </w:r>
      <w:r w:rsidRPr="004F3743">
        <w:rPr>
          <w:rFonts w:cs="Arial"/>
          <w:u w:val="single"/>
        </w:rPr>
        <w:t>200</w:t>
      </w:r>
    </w:p>
    <w:p w:rsidR="00820CB4" w:rsidRPr="00BE72EC" w:rsidRDefault="00820CB4" w:rsidP="00820CB4">
      <w:pPr>
        <w:ind w:left="360"/>
        <w:rPr>
          <w:rFonts w:cs="Arial"/>
          <w:b/>
        </w:rPr>
      </w:pPr>
      <w:r>
        <w:rPr>
          <w:rFonts w:cs="Arial"/>
        </w:rPr>
        <w:tab/>
      </w:r>
      <w:r w:rsidRPr="00BE72EC">
        <w:rPr>
          <w:rFonts w:cs="Arial"/>
          <w:b/>
        </w:rPr>
        <w:t>Total Points</w:t>
      </w:r>
      <w:r w:rsidRPr="00BE72EC">
        <w:rPr>
          <w:rFonts w:cs="Arial"/>
          <w:b/>
        </w:rPr>
        <w:tab/>
      </w:r>
      <w:r w:rsidRPr="00BE72EC">
        <w:rPr>
          <w:rFonts w:cs="Arial"/>
          <w:b/>
        </w:rPr>
        <w:tab/>
        <w:t>1000</w:t>
      </w:r>
    </w:p>
    <w:p w:rsidR="00820CB4" w:rsidRDefault="00820CB4" w:rsidP="00820CB4">
      <w:pPr>
        <w:ind w:left="360"/>
        <w:rPr>
          <w:rFonts w:cs="Arial"/>
        </w:rPr>
      </w:pPr>
    </w:p>
    <w:p w:rsidR="00820CB4" w:rsidRDefault="00820CB4" w:rsidP="00820CB4">
      <w:pPr>
        <w:ind w:left="360"/>
        <w:rPr>
          <w:rFonts w:cs="Arial"/>
        </w:rPr>
      </w:pPr>
      <w:r>
        <w:rPr>
          <w:rFonts w:cs="Arial"/>
        </w:rPr>
        <w:t>Grading Scale:</w:t>
      </w:r>
    </w:p>
    <w:p w:rsidR="00820CB4" w:rsidRDefault="00820CB4" w:rsidP="00820CB4">
      <w:pPr>
        <w:ind w:left="360"/>
        <w:rPr>
          <w:rFonts w:cs="Arial"/>
        </w:rPr>
      </w:pPr>
      <w:r>
        <w:rPr>
          <w:rFonts w:cs="Arial"/>
        </w:rPr>
        <w:tab/>
        <w:t>A</w:t>
      </w:r>
      <w:r>
        <w:rPr>
          <w:rFonts w:cs="Arial"/>
        </w:rPr>
        <w:tab/>
      </w:r>
      <w:r>
        <w:rPr>
          <w:rFonts w:cs="Arial"/>
        </w:rPr>
        <w:tab/>
        <w:t>900 – 1000</w:t>
      </w:r>
      <w:r>
        <w:rPr>
          <w:rFonts w:cs="Arial"/>
        </w:rPr>
        <w:tab/>
        <w:t>Points</w:t>
      </w:r>
    </w:p>
    <w:p w:rsidR="00820CB4" w:rsidRDefault="00820CB4" w:rsidP="00820CB4">
      <w:pPr>
        <w:ind w:left="360"/>
        <w:rPr>
          <w:rFonts w:cs="Arial"/>
        </w:rPr>
      </w:pPr>
      <w:r>
        <w:rPr>
          <w:rFonts w:cs="Arial"/>
        </w:rPr>
        <w:tab/>
        <w:t>B</w:t>
      </w:r>
      <w:r>
        <w:rPr>
          <w:rFonts w:cs="Arial"/>
        </w:rPr>
        <w:tab/>
      </w:r>
      <w:r>
        <w:rPr>
          <w:rFonts w:cs="Arial"/>
        </w:rPr>
        <w:tab/>
        <w:t>800 – 899</w:t>
      </w:r>
      <w:r>
        <w:rPr>
          <w:rFonts w:cs="Arial"/>
        </w:rPr>
        <w:tab/>
        <w:t>Points</w:t>
      </w:r>
    </w:p>
    <w:p w:rsidR="00820CB4" w:rsidRDefault="00820CB4" w:rsidP="00820CB4">
      <w:pPr>
        <w:ind w:left="360"/>
        <w:rPr>
          <w:rFonts w:cs="Arial"/>
        </w:rPr>
      </w:pPr>
      <w:r>
        <w:rPr>
          <w:rFonts w:cs="Arial"/>
        </w:rPr>
        <w:tab/>
        <w:t>C</w:t>
      </w:r>
      <w:r>
        <w:rPr>
          <w:rFonts w:cs="Arial"/>
        </w:rPr>
        <w:tab/>
      </w:r>
      <w:r>
        <w:rPr>
          <w:rFonts w:cs="Arial"/>
        </w:rPr>
        <w:tab/>
        <w:t>700 – 799</w:t>
      </w:r>
      <w:r>
        <w:rPr>
          <w:rFonts w:cs="Arial"/>
        </w:rPr>
        <w:tab/>
        <w:t>Points</w:t>
      </w:r>
    </w:p>
    <w:p w:rsidR="00820CB4" w:rsidRDefault="00820CB4" w:rsidP="00820CB4">
      <w:pPr>
        <w:ind w:left="360"/>
        <w:rPr>
          <w:rFonts w:cs="Arial"/>
        </w:rPr>
      </w:pPr>
      <w:r>
        <w:rPr>
          <w:rFonts w:cs="Arial"/>
        </w:rPr>
        <w:tab/>
        <w:t>D</w:t>
      </w:r>
      <w:r>
        <w:rPr>
          <w:rFonts w:cs="Arial"/>
        </w:rPr>
        <w:tab/>
      </w:r>
      <w:r>
        <w:rPr>
          <w:rFonts w:cs="Arial"/>
        </w:rPr>
        <w:tab/>
        <w:t>600 – 699</w:t>
      </w:r>
      <w:r>
        <w:rPr>
          <w:rFonts w:cs="Arial"/>
        </w:rPr>
        <w:tab/>
        <w:t>Points</w:t>
      </w:r>
    </w:p>
    <w:p w:rsidR="00820CB4" w:rsidRPr="004F3743" w:rsidRDefault="00820CB4" w:rsidP="00820CB4">
      <w:pPr>
        <w:ind w:left="360"/>
        <w:rPr>
          <w:rFonts w:cs="Arial"/>
        </w:rPr>
      </w:pPr>
      <w:r>
        <w:rPr>
          <w:rFonts w:cs="Arial"/>
        </w:rPr>
        <w:tab/>
        <w:t>F</w:t>
      </w:r>
      <w:r>
        <w:rPr>
          <w:rFonts w:cs="Arial"/>
        </w:rPr>
        <w:tab/>
      </w:r>
      <w:r>
        <w:rPr>
          <w:rFonts w:cs="Arial"/>
        </w:rPr>
        <w:tab/>
        <w:t>&lt; 600</w:t>
      </w:r>
      <w:r>
        <w:rPr>
          <w:rFonts w:cs="Arial"/>
        </w:rPr>
        <w:tab/>
      </w:r>
      <w:r>
        <w:rPr>
          <w:rFonts w:cs="Arial"/>
        </w:rPr>
        <w:tab/>
        <w:t>Points</w:t>
      </w:r>
    </w:p>
    <w:p w:rsidR="004A4953" w:rsidRPr="00B261E2" w:rsidRDefault="009F7627" w:rsidP="004A4953">
      <w:pPr>
        <w:tabs>
          <w:tab w:val="clear" w:pos="360"/>
        </w:tabs>
        <w:overflowPunct/>
        <w:autoSpaceDE/>
        <w:autoSpaceDN/>
        <w:adjustRightInd/>
        <w:textAlignment w:val="auto"/>
        <w:rPr>
          <w:rFonts w:cs="Arial"/>
        </w:rPr>
      </w:pPr>
      <w:r>
        <w:rPr>
          <w:rFonts w:cs="Arial"/>
        </w:rPr>
        <w:pict>
          <v:rect id="_x0000_i1030" style="width:0;height:1.5pt" o:hrstd="t" o:hr="t" fillcolor="#aca899" stroked="f"/>
        </w:pict>
      </w:r>
    </w:p>
    <w:p w:rsidR="004A4953" w:rsidRPr="00B261E2" w:rsidRDefault="004A4953" w:rsidP="004A4953">
      <w:pPr>
        <w:outlineLvl w:val="0"/>
        <w:rPr>
          <w:rStyle w:val="Strong"/>
          <w:rFonts w:cs="Arial"/>
        </w:rPr>
      </w:pPr>
      <w:r w:rsidRPr="00B261E2">
        <w:rPr>
          <w:rStyle w:val="Strong"/>
          <w:rFonts w:cs="Arial"/>
        </w:rPr>
        <w:t xml:space="preserve">Course Policies </w:t>
      </w:r>
    </w:p>
    <w:p w:rsidR="00820CB4" w:rsidRPr="00FF56FB" w:rsidRDefault="00820CB4" w:rsidP="00820CB4">
      <w:pPr>
        <w:rPr>
          <w:rFonts w:cs="Arial"/>
        </w:rPr>
      </w:pPr>
      <w:r w:rsidRPr="00FF56FB">
        <w:rPr>
          <w:rFonts w:cs="Arial"/>
          <w:u w:val="single"/>
        </w:rPr>
        <w:t>Attendance Policy</w:t>
      </w:r>
      <w:r w:rsidRPr="00FF56FB">
        <w:rPr>
          <w:rFonts w:cs="Arial"/>
        </w:rPr>
        <w:t>:</w:t>
      </w:r>
    </w:p>
    <w:p w:rsidR="00820CB4" w:rsidRDefault="00820CB4" w:rsidP="00820CB4">
      <w:pPr>
        <w:rPr>
          <w:rFonts w:cs="Arial"/>
        </w:rPr>
      </w:pPr>
      <w:r w:rsidRPr="00FF56FB">
        <w:rPr>
          <w:rFonts w:cs="Arial"/>
        </w:rPr>
        <w:t xml:space="preserve">Attendance is important to your success in this course.  I will take attendance most days, but your attendance is not graded.  </w:t>
      </w:r>
      <w:r w:rsidRPr="00BC2A8F">
        <w:rPr>
          <w:rFonts w:cs="Arial"/>
          <w:b/>
        </w:rPr>
        <w:t>You</w:t>
      </w:r>
      <w:r w:rsidRPr="00FF56FB">
        <w:rPr>
          <w:rFonts w:cs="Arial"/>
        </w:rPr>
        <w:t xml:space="preserve"> are responsible for </w:t>
      </w:r>
      <w:r>
        <w:rPr>
          <w:rFonts w:cs="Arial"/>
        </w:rPr>
        <w:t>any missed</w:t>
      </w:r>
      <w:r w:rsidRPr="00FF56FB">
        <w:rPr>
          <w:rFonts w:cs="Arial"/>
        </w:rPr>
        <w:t xml:space="preserve"> material covered</w:t>
      </w:r>
      <w:r>
        <w:rPr>
          <w:rFonts w:cs="Arial"/>
        </w:rPr>
        <w:t xml:space="preserve"> during any missed class.</w:t>
      </w:r>
    </w:p>
    <w:p w:rsidR="00820CB4" w:rsidRPr="00FF56FB" w:rsidRDefault="00820CB4" w:rsidP="00820CB4">
      <w:pPr>
        <w:rPr>
          <w:rFonts w:cs="Arial"/>
        </w:rPr>
      </w:pPr>
    </w:p>
    <w:p w:rsidR="00820CB4" w:rsidRPr="00FF56FB" w:rsidRDefault="00820CB4" w:rsidP="00820CB4">
      <w:pPr>
        <w:rPr>
          <w:rFonts w:cs="Arial"/>
        </w:rPr>
      </w:pPr>
      <w:r w:rsidRPr="00FF56FB">
        <w:rPr>
          <w:rFonts w:cs="Arial"/>
          <w:u w:val="single"/>
        </w:rPr>
        <w:t>Calculator Use</w:t>
      </w:r>
      <w:r w:rsidRPr="00FF56FB">
        <w:rPr>
          <w:rFonts w:cs="Arial"/>
        </w:rPr>
        <w:t>:</w:t>
      </w:r>
    </w:p>
    <w:p w:rsidR="00820CB4" w:rsidRDefault="00C85A18" w:rsidP="00820CB4">
      <w:pPr>
        <w:rPr>
          <w:rFonts w:cs="Arial"/>
        </w:rPr>
      </w:pPr>
      <w:r>
        <w:rPr>
          <w:rFonts w:cs="Arial"/>
        </w:rPr>
        <w:t>Scientific calculators are allowed in this course</w:t>
      </w:r>
      <w:r w:rsidR="004C0C42">
        <w:rPr>
          <w:rFonts w:cs="Arial"/>
        </w:rPr>
        <w:t xml:space="preserve">, </w:t>
      </w:r>
      <w:proofErr w:type="spellStart"/>
      <w:r w:rsidR="004C0C42">
        <w:rPr>
          <w:rFonts w:cs="Arial"/>
        </w:rPr>
        <w:t>ie</w:t>
      </w:r>
      <w:proofErr w:type="spellEnd"/>
      <w:r w:rsidR="004C0C42">
        <w:rPr>
          <w:rFonts w:cs="Arial"/>
        </w:rPr>
        <w:t xml:space="preserve">. </w:t>
      </w:r>
      <w:proofErr w:type="gramStart"/>
      <w:r w:rsidR="004C0C42">
        <w:rPr>
          <w:rFonts w:cs="Arial"/>
        </w:rPr>
        <w:t>TI-30Xa</w:t>
      </w:r>
      <w:r w:rsidR="00820CB4">
        <w:rPr>
          <w:rFonts w:cs="Arial"/>
        </w:rPr>
        <w:t>.</w:t>
      </w:r>
      <w:proofErr w:type="gramEnd"/>
      <w:r w:rsidR="004C0C42">
        <w:rPr>
          <w:rFonts w:cs="Arial"/>
        </w:rPr>
        <w:t xml:space="preserve"> No Graphing Calculators are allowed.</w:t>
      </w:r>
    </w:p>
    <w:p w:rsidR="00820CB4" w:rsidRDefault="00820CB4" w:rsidP="00820CB4">
      <w:pPr>
        <w:rPr>
          <w:rFonts w:cs="Arial"/>
        </w:rPr>
      </w:pPr>
      <w:r w:rsidRPr="004A1795">
        <w:rPr>
          <w:rFonts w:cs="Arial"/>
          <w:u w:val="single"/>
        </w:rPr>
        <w:lastRenderedPageBreak/>
        <w:t>E-Mail</w:t>
      </w:r>
      <w:r>
        <w:rPr>
          <w:rFonts w:cs="Arial"/>
        </w:rPr>
        <w:t>:</w:t>
      </w:r>
    </w:p>
    <w:p w:rsidR="00820CB4" w:rsidRDefault="00820CB4" w:rsidP="00820CB4">
      <w:pPr>
        <w:rPr>
          <w:rFonts w:cs="Arial"/>
        </w:rPr>
      </w:pPr>
      <w:r>
        <w:rPr>
          <w:rFonts w:cs="Arial"/>
        </w:rPr>
        <w:t>I will only accept e-mail from your KCC student e-mail account. You may instead contact me through Angel. Any e-mail/messages I send out will be to your KCC student e-mail or through Angel.</w:t>
      </w:r>
    </w:p>
    <w:p w:rsidR="00820CB4" w:rsidRDefault="00820CB4" w:rsidP="00820CB4">
      <w:pPr>
        <w:rPr>
          <w:rFonts w:cs="Arial"/>
        </w:rPr>
      </w:pPr>
    </w:p>
    <w:p w:rsidR="00820CB4" w:rsidRPr="00FF56FB" w:rsidRDefault="00820CB4" w:rsidP="00820CB4">
      <w:pPr>
        <w:rPr>
          <w:rFonts w:cs="Arial"/>
        </w:rPr>
      </w:pPr>
      <w:r w:rsidRPr="00FF56FB">
        <w:rPr>
          <w:rFonts w:cs="Arial"/>
          <w:u w:val="single"/>
        </w:rPr>
        <w:t>Cell Phones and Portable Computers</w:t>
      </w:r>
      <w:r w:rsidRPr="00FF56FB">
        <w:rPr>
          <w:rFonts w:cs="Arial"/>
        </w:rPr>
        <w:t>:</w:t>
      </w:r>
    </w:p>
    <w:p w:rsidR="00820CB4" w:rsidRDefault="00820CB4" w:rsidP="00820CB4">
      <w:pPr>
        <w:rPr>
          <w:rFonts w:cs="Arial"/>
        </w:rPr>
      </w:pPr>
      <w:r w:rsidRPr="00FF56FB">
        <w:rPr>
          <w:rFonts w:cs="Arial"/>
        </w:rPr>
        <w:t xml:space="preserve">Because it is nearly impossible to take adequate notes in math class on a portable computer (tablet, laptop, </w:t>
      </w:r>
      <w:proofErr w:type="spellStart"/>
      <w:r w:rsidRPr="00FF56FB">
        <w:rPr>
          <w:rFonts w:cs="Arial"/>
        </w:rPr>
        <w:t>ect</w:t>
      </w:r>
      <w:proofErr w:type="spellEnd"/>
      <w:r w:rsidRPr="00FF56FB">
        <w:rPr>
          <w:rFonts w:cs="Arial"/>
        </w:rPr>
        <w:t>.), there is no reason for a fully-participating student to have one turned on or open.  Their use and cell phone use during class is prohibited.  This includes tex</w:t>
      </w:r>
      <w:r>
        <w:rPr>
          <w:rFonts w:cs="Arial"/>
        </w:rPr>
        <w:t>t</w:t>
      </w:r>
      <w:r w:rsidRPr="00FF56FB">
        <w:rPr>
          <w:rFonts w:cs="Arial"/>
        </w:rPr>
        <w:t xml:space="preserve">ing, internet surfing, calculator usage, gaming, homework, </w:t>
      </w:r>
      <w:proofErr w:type="spellStart"/>
      <w:proofErr w:type="gramStart"/>
      <w:r w:rsidRPr="00FF56FB">
        <w:rPr>
          <w:rFonts w:cs="Arial"/>
        </w:rPr>
        <w:t>ect</w:t>
      </w:r>
      <w:proofErr w:type="spellEnd"/>
      <w:proofErr w:type="gramEnd"/>
      <w:r w:rsidRPr="00FF56FB">
        <w:rPr>
          <w:rFonts w:cs="Arial"/>
        </w:rPr>
        <w:t>.  Disregarding this policy will be treated as a disciplinary problem.  See your student handbook for information on disciplinary procedures.</w:t>
      </w:r>
    </w:p>
    <w:p w:rsidR="00820CB4" w:rsidRDefault="00820CB4" w:rsidP="00820CB4">
      <w:pPr>
        <w:rPr>
          <w:rFonts w:cs="Arial"/>
        </w:rPr>
      </w:pPr>
    </w:p>
    <w:p w:rsidR="00820CB4" w:rsidRPr="00FF56FB" w:rsidRDefault="00820CB4" w:rsidP="00820CB4">
      <w:pPr>
        <w:rPr>
          <w:rFonts w:cs="Arial"/>
        </w:rPr>
      </w:pPr>
      <w:r w:rsidRPr="00FF56FB">
        <w:rPr>
          <w:rFonts w:cs="Arial"/>
          <w:u w:val="single"/>
        </w:rPr>
        <w:t>Classroom Conduct</w:t>
      </w:r>
      <w:r w:rsidRPr="00FF56FB">
        <w:rPr>
          <w:rFonts w:cs="Arial"/>
        </w:rPr>
        <w:t>:</w:t>
      </w:r>
    </w:p>
    <w:p w:rsidR="004A4953" w:rsidRPr="00B261E2" w:rsidRDefault="00820CB4" w:rsidP="00BE72EC">
      <w:pPr>
        <w:rPr>
          <w:rFonts w:cs="Arial"/>
        </w:rPr>
      </w:pPr>
      <w:r w:rsidRPr="00FF56FB">
        <w:rPr>
          <w:rFonts w:cs="Arial"/>
        </w:rPr>
        <w:t xml:space="preserve">It is expected that you will conduct yourself in a manner that is respectful to your classmates and instructor, that you will be fully engaged in classroom discussion/activities, and that you do your best to help create </w:t>
      </w:r>
      <w:r>
        <w:rPr>
          <w:rFonts w:cs="Arial"/>
        </w:rPr>
        <w:t>a pleasant learning environment</w:t>
      </w:r>
      <w:r w:rsidRPr="00FF56FB">
        <w:rPr>
          <w:rFonts w:cs="Arial"/>
        </w:rPr>
        <w:t>. College policy does not allow children in class.  Please make other arrangements.</w:t>
      </w:r>
    </w:p>
    <w:p w:rsidR="004A4953" w:rsidRPr="00B261E2" w:rsidRDefault="009F7627" w:rsidP="004A4953">
      <w:pPr>
        <w:rPr>
          <w:rFonts w:cs="Arial"/>
        </w:rPr>
      </w:pPr>
      <w:bookmarkStart w:id="0" w:name="Policies"/>
      <w:bookmarkStart w:id="1" w:name="Plagarism"/>
      <w:bookmarkEnd w:id="0"/>
      <w:bookmarkEnd w:id="1"/>
      <w:r>
        <w:rPr>
          <w:rFonts w:cs="Arial"/>
        </w:rPr>
        <w:pict>
          <v:rect id="_x0000_i1031" style="width:6in;height:1.5pt" o:hrstd="t" o:hr="t" fillcolor="#aca899" stroked="f"/>
        </w:pict>
      </w:r>
    </w:p>
    <w:p w:rsidR="004A4953" w:rsidRPr="00B261E2" w:rsidRDefault="004A4953" w:rsidP="004A4953">
      <w:pPr>
        <w:rPr>
          <w:rStyle w:val="Strong"/>
          <w:rFonts w:cs="Arial"/>
        </w:rPr>
      </w:pPr>
      <w:r w:rsidRPr="00B261E2">
        <w:rPr>
          <w:rStyle w:val="Strong"/>
          <w:rFonts w:cs="Arial"/>
        </w:rPr>
        <w:t>College Policies</w:t>
      </w:r>
    </w:p>
    <w:p w:rsidR="004A4953" w:rsidRDefault="004A4953" w:rsidP="004A4953">
      <w:pPr>
        <w:tabs>
          <w:tab w:val="clear" w:pos="360"/>
          <w:tab w:val="left" w:pos="720"/>
        </w:tabs>
        <w:overflowPunct/>
        <w:autoSpaceDE/>
        <w:adjustRightInd/>
        <w:ind w:left="360"/>
        <w:jc w:val="left"/>
        <w:textAlignment w:val="auto"/>
      </w:pPr>
      <w:r w:rsidRPr="007C52FB">
        <w:rPr>
          <w:b/>
          <w:bCs/>
        </w:rPr>
        <w:t>Withdrawals</w:t>
      </w:r>
      <w:r w:rsidRPr="007C52FB">
        <w:br/>
      </w:r>
      <w:proofErr w:type="gramStart"/>
      <w:r w:rsidRPr="007C52FB">
        <w:t>When</w:t>
      </w:r>
      <w:proofErr w:type="gramEnd"/>
      <w:r w:rsidRPr="007C52FB">
        <w:t xml:space="preserve"> it is necessary to withdraw from a course or from the college, a student may do so on or before the withdrawal date without receiving a punitive final grade.  </w:t>
      </w:r>
      <w:r w:rsidRPr="007C52FB">
        <w:rPr>
          <w:rFonts w:cs="Arial"/>
        </w:rPr>
        <w:t xml:space="preserve">Students should use Change of Schedule forms which are available in Student Services. Students may submit Change of Schedule forms to Student Services or through the mail, but they must be postmarked no later than the withdrawal date. </w:t>
      </w:r>
      <w:r w:rsidRPr="007C52FB">
        <w:t xml:space="preserve">No withdrawals are allowed by phone. To determine the last date to withdraw with a grade of “W” in this course, log into </w:t>
      </w:r>
      <w:proofErr w:type="spellStart"/>
      <w:r w:rsidRPr="007C52FB">
        <w:t>KCConnect</w:t>
      </w:r>
      <w:proofErr w:type="spellEnd"/>
      <w:r w:rsidRPr="007C52FB">
        <w:t xml:space="preserve"> and click on “my registration statement” under Academic Profile.</w:t>
      </w:r>
    </w:p>
    <w:p w:rsidR="00DD3CD1" w:rsidRDefault="00DD3CD1" w:rsidP="004A4953">
      <w:pPr>
        <w:tabs>
          <w:tab w:val="clear" w:pos="360"/>
          <w:tab w:val="left" w:pos="720"/>
        </w:tabs>
        <w:overflowPunct/>
        <w:autoSpaceDE/>
        <w:adjustRightInd/>
        <w:ind w:left="360"/>
        <w:jc w:val="left"/>
        <w:textAlignment w:val="auto"/>
      </w:pPr>
    </w:p>
    <w:p w:rsidR="00DD3CD1" w:rsidRPr="007C52FB" w:rsidRDefault="00DD3CD1" w:rsidP="004A4953">
      <w:pPr>
        <w:tabs>
          <w:tab w:val="clear" w:pos="360"/>
          <w:tab w:val="left" w:pos="720"/>
        </w:tabs>
        <w:overflowPunct/>
        <w:autoSpaceDE/>
        <w:adjustRightInd/>
        <w:ind w:left="360"/>
        <w:jc w:val="left"/>
        <w:textAlignment w:val="auto"/>
      </w:pPr>
      <w:r>
        <w:t>Last day to withdraw with a “W” is April 4</w:t>
      </w:r>
      <w:r w:rsidRPr="00DD3CD1">
        <w:rPr>
          <w:vertAlign w:val="superscript"/>
        </w:rPr>
        <w:t>th</w:t>
      </w:r>
      <w:r>
        <w:t>, 2014.</w:t>
      </w:r>
    </w:p>
    <w:p w:rsidR="004A4953" w:rsidRPr="00B261E2" w:rsidRDefault="004A4953" w:rsidP="004A4953">
      <w:pPr>
        <w:ind w:left="720"/>
        <w:rPr>
          <w:rFonts w:cs="Arial"/>
          <w:b/>
        </w:rPr>
      </w:pPr>
    </w:p>
    <w:p w:rsidR="004A4953" w:rsidRPr="00B261E2" w:rsidRDefault="004A4953" w:rsidP="004A4953">
      <w:pPr>
        <w:ind w:left="360"/>
        <w:rPr>
          <w:rFonts w:cs="Arial"/>
          <w:b/>
        </w:rPr>
      </w:pPr>
      <w:r w:rsidRPr="00B261E2">
        <w:rPr>
          <w:rFonts w:cs="Arial"/>
          <w:b/>
        </w:rPr>
        <w:t>Code of Conduct</w:t>
      </w:r>
    </w:p>
    <w:p w:rsidR="004A4953" w:rsidRPr="00B261E2" w:rsidRDefault="004A4953" w:rsidP="004A4953">
      <w:pPr>
        <w:tabs>
          <w:tab w:val="clear" w:pos="360"/>
          <w:tab w:val="left" w:pos="0"/>
        </w:tabs>
        <w:ind w:left="360"/>
        <w:rPr>
          <w:rFonts w:cs="Arial"/>
        </w:rPr>
      </w:pPr>
      <w:r w:rsidRPr="00B261E2">
        <w:rPr>
          <w:rFonts w:cs="Arial"/>
        </w:rPr>
        <w:t>Students need to adhere to the Code of Conduct located in the college catalog.</w:t>
      </w:r>
    </w:p>
    <w:p w:rsidR="004A4953" w:rsidRPr="00B261E2" w:rsidRDefault="009F7627" w:rsidP="004A4953">
      <w:pPr>
        <w:rPr>
          <w:rFonts w:cs="Arial"/>
        </w:rPr>
      </w:pPr>
      <w:r>
        <w:rPr>
          <w:rFonts w:cs="Arial"/>
        </w:rPr>
        <w:pict>
          <v:rect id="_x0000_i1032" style="width:6in;height:1.5pt" o:hrstd="t" o:hr="t" fillcolor="#aca899" stroked="f"/>
        </w:pict>
      </w:r>
    </w:p>
    <w:p w:rsidR="004A4953" w:rsidRPr="00B261E2" w:rsidRDefault="004A4953" w:rsidP="00BE72EC">
      <w:pPr>
        <w:rPr>
          <w:rStyle w:val="Strong"/>
          <w:rFonts w:cs="Arial"/>
        </w:rPr>
      </w:pPr>
      <w:r w:rsidRPr="00B261E2">
        <w:rPr>
          <w:rStyle w:val="Strong"/>
          <w:rFonts w:cs="Arial"/>
        </w:rPr>
        <w:t>College Resources</w:t>
      </w:r>
    </w:p>
    <w:p w:rsidR="004A4953" w:rsidRPr="00B261E2" w:rsidRDefault="004A4953" w:rsidP="004A4953">
      <w:pPr>
        <w:pStyle w:val="NormalWeb"/>
        <w:spacing w:before="0" w:after="0"/>
        <w:jc w:val="both"/>
        <w:rPr>
          <w:rStyle w:val="Strong"/>
          <w:rFonts w:ascii="Arial" w:hAnsi="Arial" w:cs="Arial"/>
          <w:sz w:val="20"/>
        </w:rPr>
      </w:pPr>
      <w:r w:rsidRPr="00B261E2">
        <w:rPr>
          <w:rStyle w:val="Strong"/>
          <w:rFonts w:ascii="Arial" w:hAnsi="Arial" w:cs="Arial"/>
          <w:sz w:val="20"/>
        </w:rPr>
        <w:t>Academic Skills Center</w:t>
      </w:r>
    </w:p>
    <w:p w:rsidR="004A4953" w:rsidRPr="00B261E2" w:rsidRDefault="004A4953" w:rsidP="004A4953">
      <w:pPr>
        <w:pStyle w:val="NormalWeb"/>
        <w:spacing w:before="0" w:after="0"/>
        <w:ind w:left="360"/>
        <w:jc w:val="both"/>
        <w:rPr>
          <w:rFonts w:ascii="Arial" w:hAnsi="Arial" w:cs="Arial"/>
          <w:sz w:val="20"/>
        </w:rPr>
      </w:pPr>
      <w:r w:rsidRPr="00B261E2">
        <w:rPr>
          <w:rFonts w:ascii="Arial" w:hAnsi="Arial" w:cs="Arial"/>
          <w:b/>
          <w:sz w:val="20"/>
        </w:rPr>
        <w:t xml:space="preserve">Tutorial Assistance – </w:t>
      </w:r>
      <w:r w:rsidRPr="00B261E2">
        <w:rPr>
          <w:rFonts w:ascii="Arial" w:hAnsi="Arial" w:cs="Arial"/>
          <w:sz w:val="20"/>
        </w:rPr>
        <w:t xml:space="preserve">The center offers free tutorial services on a walk-in basis to support students enrolled at KCC in a wide range of college courses and individual skill development activities. The Learning Assistance Center, L335/339, is the location of most tutorial services. For a current tutoring schedule, go to: </w:t>
      </w:r>
      <w:hyperlink r:id="rId8" w:history="1">
        <w:r w:rsidRPr="00B261E2">
          <w:rPr>
            <w:rStyle w:val="Hyperlink"/>
            <w:rFonts w:ascii="Arial" w:hAnsi="Arial" w:cs="Arial"/>
            <w:sz w:val="20"/>
          </w:rPr>
          <w:t>http://www.kcc.edu/tutoring</w:t>
        </w:r>
      </w:hyperlink>
      <w:r w:rsidRPr="00B261E2">
        <w:rPr>
          <w:rFonts w:ascii="Arial" w:hAnsi="Arial" w:cs="Arial"/>
          <w:sz w:val="20"/>
        </w:rPr>
        <w:t>.</w:t>
      </w:r>
    </w:p>
    <w:p w:rsidR="004A4953" w:rsidRPr="00B261E2" w:rsidRDefault="004A4953" w:rsidP="004A4953">
      <w:pPr>
        <w:tabs>
          <w:tab w:val="clear" w:pos="360"/>
        </w:tabs>
        <w:overflowPunct/>
        <w:autoSpaceDE/>
        <w:autoSpaceDN/>
        <w:adjustRightInd/>
        <w:ind w:left="360"/>
        <w:textAlignment w:val="auto"/>
        <w:rPr>
          <w:rFonts w:cs="Arial"/>
        </w:rPr>
      </w:pPr>
    </w:p>
    <w:p w:rsidR="004A4953" w:rsidRPr="00B261E2" w:rsidRDefault="004A4953" w:rsidP="004A4953">
      <w:pPr>
        <w:pStyle w:val="NormalWeb"/>
        <w:spacing w:before="0" w:after="0"/>
        <w:ind w:left="360"/>
        <w:jc w:val="both"/>
        <w:rPr>
          <w:rFonts w:ascii="Arial" w:hAnsi="Arial" w:cs="Arial"/>
          <w:sz w:val="20"/>
        </w:rPr>
      </w:pPr>
      <w:r w:rsidRPr="00B261E2">
        <w:rPr>
          <w:rFonts w:ascii="Arial" w:hAnsi="Arial" w:cs="Arial"/>
          <w:b/>
          <w:sz w:val="20"/>
        </w:rPr>
        <w:t>Learning Laboratory –</w:t>
      </w:r>
      <w:r w:rsidRPr="00B261E2">
        <w:rPr>
          <w:rFonts w:ascii="Arial" w:hAnsi="Arial" w:cs="Arial"/>
          <w:sz w:val="20"/>
        </w:rPr>
        <w:t xml:space="preserve"> The Learning Lab, located in Room L329, uses instructional technology to provide individualized learning for students enrolled at KCC. In the lab, students can review and practice math, writing, reading, basic sciences, study skills, word processing, and other basic skills. For a current tutoring schedule, go to: </w:t>
      </w:r>
      <w:hyperlink r:id="rId9" w:history="1">
        <w:r w:rsidRPr="00B261E2">
          <w:rPr>
            <w:rStyle w:val="Hyperlink"/>
            <w:rFonts w:ascii="Arial" w:hAnsi="Arial" w:cs="Arial"/>
            <w:sz w:val="20"/>
          </w:rPr>
          <w:t>http://www.kcc.edu/tutoring</w:t>
        </w:r>
      </w:hyperlink>
      <w:r w:rsidRPr="00B261E2">
        <w:rPr>
          <w:rFonts w:ascii="Arial" w:hAnsi="Arial" w:cs="Arial"/>
          <w:sz w:val="20"/>
        </w:rPr>
        <w:t>.</w:t>
      </w:r>
    </w:p>
    <w:p w:rsidR="004A4953" w:rsidRPr="00B261E2" w:rsidRDefault="004A4953" w:rsidP="004A4953">
      <w:pPr>
        <w:pStyle w:val="NormalWeb"/>
        <w:spacing w:before="0" w:after="0"/>
        <w:ind w:left="360"/>
        <w:jc w:val="both"/>
        <w:rPr>
          <w:rFonts w:ascii="Arial" w:hAnsi="Arial" w:cs="Arial"/>
          <w:b/>
          <w:sz w:val="20"/>
        </w:rPr>
      </w:pPr>
    </w:p>
    <w:p w:rsidR="004A4953" w:rsidRPr="00B261E2" w:rsidRDefault="004A4953" w:rsidP="004A4953">
      <w:pPr>
        <w:pStyle w:val="NormalWeb"/>
        <w:spacing w:before="0" w:after="0"/>
        <w:ind w:left="360"/>
        <w:jc w:val="both"/>
        <w:rPr>
          <w:rFonts w:ascii="Arial" w:hAnsi="Arial" w:cs="Arial"/>
          <w:sz w:val="20"/>
        </w:rPr>
      </w:pPr>
      <w:r w:rsidRPr="00B261E2">
        <w:rPr>
          <w:rFonts w:ascii="Arial" w:hAnsi="Arial" w:cs="Arial"/>
          <w:b/>
          <w:sz w:val="20"/>
        </w:rPr>
        <w:t>Office of Disability Services –</w:t>
      </w:r>
      <w:r w:rsidRPr="00B261E2">
        <w:rPr>
          <w:rFonts w:ascii="Arial" w:hAnsi="Arial" w:cs="Arial"/>
          <w:sz w:val="20"/>
        </w:rPr>
        <w:t xml:space="preserve"> KCC offers advisement and special instructional support for students who are physically and learning disabled, as well as those with academic deficiencies. Students will receive appropriate academic instructional support, including preparatory courses, tutorial assistance, study skills assistance, and self-instructional programs. For disability services, go to room L326, Tel: 815-802-8632.</w:t>
      </w:r>
    </w:p>
    <w:p w:rsidR="004A4953" w:rsidRPr="00B261E2" w:rsidRDefault="004A4953" w:rsidP="004A4953">
      <w:pPr>
        <w:pStyle w:val="NormalWeb"/>
        <w:spacing w:before="0" w:after="0"/>
        <w:jc w:val="both"/>
        <w:rPr>
          <w:rStyle w:val="Strong"/>
          <w:rFonts w:ascii="Arial" w:hAnsi="Arial" w:cs="Arial"/>
          <w:sz w:val="20"/>
        </w:rPr>
      </w:pPr>
    </w:p>
    <w:p w:rsidR="004A4953" w:rsidRPr="00B261E2" w:rsidRDefault="004A4953" w:rsidP="004A4953">
      <w:pPr>
        <w:pStyle w:val="NormalWeb"/>
        <w:spacing w:before="0" w:after="0"/>
        <w:jc w:val="both"/>
        <w:rPr>
          <w:rFonts w:ascii="Arial" w:hAnsi="Arial" w:cs="Arial"/>
          <w:sz w:val="20"/>
        </w:rPr>
      </w:pPr>
      <w:r w:rsidRPr="00B261E2">
        <w:rPr>
          <w:rStyle w:val="Strong"/>
          <w:rFonts w:ascii="Arial" w:hAnsi="Arial" w:cs="Arial"/>
          <w:sz w:val="20"/>
        </w:rPr>
        <w:t>Learning Resource Center</w:t>
      </w:r>
    </w:p>
    <w:p w:rsidR="004A4953" w:rsidRDefault="004A4953" w:rsidP="004A4953">
      <w:pPr>
        <w:ind w:left="360"/>
        <w:outlineLvl w:val="0"/>
        <w:rPr>
          <w:rFonts w:cs="Arial"/>
        </w:rPr>
      </w:pPr>
      <w:r w:rsidRPr="008F097B">
        <w:rPr>
          <w:rFonts w:cs="Arial"/>
        </w:rPr>
        <w:t>The LRC provides a variety of services free to students, including print, audio visual, computers, online articles and reference librarians, available to assist in locating information.  The LRC is available to you Monday through Saturday.  For additional information g</w:t>
      </w:r>
      <w:r>
        <w:rPr>
          <w:rFonts w:cs="Arial"/>
        </w:rPr>
        <w:t xml:space="preserve">o to </w:t>
      </w:r>
      <w:hyperlink r:id="rId10" w:history="1">
        <w:r w:rsidRPr="00986CD4">
          <w:rPr>
            <w:rStyle w:val="Hyperlink"/>
            <w:rFonts w:cs="Arial"/>
          </w:rPr>
          <w:t>http://www.kcc.edu/library</w:t>
        </w:r>
      </w:hyperlink>
      <w:r>
        <w:rPr>
          <w:rFonts w:cs="Arial"/>
        </w:rPr>
        <w:t xml:space="preserve"> </w:t>
      </w:r>
    </w:p>
    <w:p w:rsidR="004A4953" w:rsidRPr="00B261E2" w:rsidRDefault="009F7627" w:rsidP="004A4953">
      <w:pPr>
        <w:outlineLvl w:val="0"/>
        <w:rPr>
          <w:rFonts w:cs="Arial"/>
        </w:rPr>
      </w:pPr>
      <w:r>
        <w:rPr>
          <w:rFonts w:cs="Arial"/>
        </w:rPr>
        <w:pict>
          <v:rect id="_x0000_i1033" style="width:468pt;height:1.5pt" o:hrstd="t" o:hr="t" fillcolor="#aca899" stroked="f"/>
        </w:pict>
      </w:r>
    </w:p>
    <w:p w:rsidR="004A4953" w:rsidRPr="00B261E2" w:rsidRDefault="004A4953" w:rsidP="004A4953">
      <w:pPr>
        <w:outlineLvl w:val="0"/>
        <w:rPr>
          <w:rFonts w:cs="Arial"/>
        </w:rPr>
      </w:pPr>
      <w:r w:rsidRPr="00B261E2">
        <w:rPr>
          <w:rFonts w:cs="Arial"/>
          <w:b/>
        </w:rPr>
        <w:lastRenderedPageBreak/>
        <w:t>Course Calendar</w:t>
      </w:r>
    </w:p>
    <w:p w:rsidR="004A4953" w:rsidRDefault="004A4953" w:rsidP="004A4953">
      <w:pPr>
        <w:rPr>
          <w:rFonts w:cs="Arial"/>
        </w:rPr>
      </w:pPr>
      <w:r w:rsidRPr="00B261E2">
        <w:rPr>
          <w:rFonts w:cs="Arial"/>
        </w:rPr>
        <w:tab/>
      </w:r>
    </w:p>
    <w:tbl>
      <w:tblPr>
        <w:tblStyle w:val="TableGrid"/>
        <w:tblW w:w="0" w:type="auto"/>
        <w:tblLook w:val="04A0" w:firstRow="1" w:lastRow="0" w:firstColumn="1" w:lastColumn="0" w:noHBand="0" w:noVBand="1"/>
      </w:tblPr>
      <w:tblGrid>
        <w:gridCol w:w="2244"/>
        <w:gridCol w:w="5663"/>
      </w:tblGrid>
      <w:tr w:rsidR="00724B4A" w:rsidTr="00724B4A">
        <w:trPr>
          <w:trHeight w:val="477"/>
        </w:trPr>
        <w:tc>
          <w:tcPr>
            <w:tcW w:w="2244" w:type="dxa"/>
            <w:vAlign w:val="bottom"/>
          </w:tcPr>
          <w:p w:rsidR="00724B4A" w:rsidRPr="004D1E02" w:rsidRDefault="004D1E02" w:rsidP="004D1E02">
            <w:pPr>
              <w:jc w:val="center"/>
              <w:rPr>
                <w:rFonts w:cs="Arial"/>
                <w:sz w:val="24"/>
                <w:szCs w:val="24"/>
              </w:rPr>
            </w:pPr>
            <w:r>
              <w:rPr>
                <w:rFonts w:cs="Arial"/>
                <w:sz w:val="24"/>
                <w:szCs w:val="24"/>
              </w:rPr>
              <w:t>Week</w:t>
            </w:r>
          </w:p>
        </w:tc>
        <w:tc>
          <w:tcPr>
            <w:tcW w:w="5663" w:type="dxa"/>
            <w:vAlign w:val="bottom"/>
          </w:tcPr>
          <w:p w:rsidR="00724B4A" w:rsidRPr="004D1E02" w:rsidRDefault="004D1E02" w:rsidP="004D1E02">
            <w:pPr>
              <w:jc w:val="center"/>
              <w:rPr>
                <w:rFonts w:cs="Arial"/>
                <w:sz w:val="24"/>
                <w:szCs w:val="24"/>
              </w:rPr>
            </w:pPr>
            <w:r>
              <w:rPr>
                <w:rFonts w:cs="Arial"/>
                <w:sz w:val="24"/>
                <w:szCs w:val="24"/>
              </w:rPr>
              <w:t>Activities</w:t>
            </w:r>
          </w:p>
        </w:tc>
      </w:tr>
      <w:tr w:rsidR="00724B4A" w:rsidTr="00724B4A">
        <w:trPr>
          <w:trHeight w:val="477"/>
        </w:trPr>
        <w:tc>
          <w:tcPr>
            <w:tcW w:w="2244" w:type="dxa"/>
            <w:vAlign w:val="bottom"/>
          </w:tcPr>
          <w:p w:rsidR="00724B4A" w:rsidRPr="004D1E02" w:rsidRDefault="004D1E02" w:rsidP="00724B4A">
            <w:pPr>
              <w:jc w:val="left"/>
              <w:rPr>
                <w:rFonts w:cs="Arial"/>
                <w:sz w:val="24"/>
                <w:szCs w:val="24"/>
              </w:rPr>
            </w:pPr>
            <w:r>
              <w:rPr>
                <w:rFonts w:cs="Arial"/>
                <w:sz w:val="24"/>
                <w:szCs w:val="24"/>
              </w:rPr>
              <w:t>Week 1</w:t>
            </w:r>
          </w:p>
        </w:tc>
        <w:tc>
          <w:tcPr>
            <w:tcW w:w="5663" w:type="dxa"/>
            <w:vAlign w:val="bottom"/>
          </w:tcPr>
          <w:p w:rsidR="00724B4A" w:rsidRPr="004D1E02" w:rsidRDefault="004D1E02" w:rsidP="00724B4A">
            <w:pPr>
              <w:jc w:val="left"/>
              <w:rPr>
                <w:rFonts w:cs="Arial"/>
                <w:sz w:val="24"/>
                <w:szCs w:val="24"/>
              </w:rPr>
            </w:pPr>
            <w:r>
              <w:rPr>
                <w:rFonts w:cs="Arial"/>
                <w:sz w:val="24"/>
                <w:szCs w:val="24"/>
              </w:rPr>
              <w:t>Intro and Syllabus, 1.1 – 1.3, (Lab?)</w:t>
            </w:r>
          </w:p>
        </w:tc>
      </w:tr>
      <w:tr w:rsidR="00724B4A" w:rsidTr="00724B4A">
        <w:trPr>
          <w:trHeight w:val="477"/>
        </w:trPr>
        <w:tc>
          <w:tcPr>
            <w:tcW w:w="2244" w:type="dxa"/>
            <w:vAlign w:val="bottom"/>
          </w:tcPr>
          <w:p w:rsidR="00724B4A" w:rsidRPr="004D1E02" w:rsidRDefault="004D1E02" w:rsidP="00724B4A">
            <w:pPr>
              <w:jc w:val="left"/>
              <w:rPr>
                <w:rFonts w:cs="Arial"/>
                <w:sz w:val="24"/>
                <w:szCs w:val="24"/>
              </w:rPr>
            </w:pPr>
            <w:r>
              <w:rPr>
                <w:rFonts w:cs="Arial"/>
                <w:sz w:val="24"/>
                <w:szCs w:val="24"/>
              </w:rPr>
              <w:t>Week 2</w:t>
            </w:r>
          </w:p>
        </w:tc>
        <w:tc>
          <w:tcPr>
            <w:tcW w:w="5663" w:type="dxa"/>
            <w:vAlign w:val="bottom"/>
          </w:tcPr>
          <w:p w:rsidR="00724B4A" w:rsidRPr="004D1E02" w:rsidRDefault="004D1E02" w:rsidP="00724B4A">
            <w:pPr>
              <w:jc w:val="left"/>
              <w:rPr>
                <w:rFonts w:cs="Arial"/>
                <w:sz w:val="24"/>
                <w:szCs w:val="24"/>
              </w:rPr>
            </w:pPr>
            <w:r>
              <w:rPr>
                <w:rFonts w:cs="Arial"/>
                <w:sz w:val="24"/>
                <w:szCs w:val="24"/>
              </w:rPr>
              <w:t>1.4 – 1.7, (Lab?)</w:t>
            </w:r>
          </w:p>
        </w:tc>
      </w:tr>
      <w:tr w:rsidR="00724B4A" w:rsidTr="00724B4A">
        <w:trPr>
          <w:trHeight w:val="477"/>
        </w:trPr>
        <w:tc>
          <w:tcPr>
            <w:tcW w:w="2244" w:type="dxa"/>
            <w:vAlign w:val="bottom"/>
          </w:tcPr>
          <w:p w:rsidR="00724B4A" w:rsidRPr="004D1E02" w:rsidRDefault="004D1E02" w:rsidP="00724B4A">
            <w:pPr>
              <w:jc w:val="left"/>
              <w:rPr>
                <w:rFonts w:cs="Arial"/>
                <w:sz w:val="24"/>
                <w:szCs w:val="24"/>
              </w:rPr>
            </w:pPr>
            <w:r>
              <w:rPr>
                <w:rFonts w:cs="Arial"/>
                <w:sz w:val="24"/>
                <w:szCs w:val="24"/>
              </w:rPr>
              <w:t>Week 3</w:t>
            </w:r>
          </w:p>
        </w:tc>
        <w:tc>
          <w:tcPr>
            <w:tcW w:w="5663" w:type="dxa"/>
            <w:vAlign w:val="bottom"/>
          </w:tcPr>
          <w:p w:rsidR="00724B4A" w:rsidRPr="004D1E02" w:rsidRDefault="004D1E02" w:rsidP="00724B4A">
            <w:pPr>
              <w:jc w:val="left"/>
              <w:rPr>
                <w:rFonts w:cs="Arial"/>
                <w:sz w:val="24"/>
                <w:szCs w:val="24"/>
              </w:rPr>
            </w:pPr>
            <w:r>
              <w:rPr>
                <w:rFonts w:cs="Arial"/>
                <w:sz w:val="24"/>
                <w:szCs w:val="24"/>
              </w:rPr>
              <w:t>Fractions – Appendix A.3 – A.6, Chapter 1 Review</w:t>
            </w:r>
          </w:p>
        </w:tc>
      </w:tr>
      <w:tr w:rsidR="00724B4A" w:rsidTr="00724B4A">
        <w:trPr>
          <w:trHeight w:val="477"/>
        </w:trPr>
        <w:tc>
          <w:tcPr>
            <w:tcW w:w="2244" w:type="dxa"/>
            <w:vAlign w:val="bottom"/>
          </w:tcPr>
          <w:p w:rsidR="00724B4A" w:rsidRPr="004D1E02" w:rsidRDefault="004D1E02" w:rsidP="00724B4A">
            <w:pPr>
              <w:jc w:val="left"/>
              <w:rPr>
                <w:rFonts w:cs="Arial"/>
                <w:sz w:val="24"/>
                <w:szCs w:val="24"/>
              </w:rPr>
            </w:pPr>
            <w:r>
              <w:rPr>
                <w:rFonts w:cs="Arial"/>
                <w:sz w:val="24"/>
                <w:szCs w:val="24"/>
              </w:rPr>
              <w:t>Week 4</w:t>
            </w:r>
          </w:p>
        </w:tc>
        <w:tc>
          <w:tcPr>
            <w:tcW w:w="5663" w:type="dxa"/>
            <w:vAlign w:val="bottom"/>
          </w:tcPr>
          <w:p w:rsidR="00724B4A" w:rsidRPr="004D1E02" w:rsidRDefault="004D1E02" w:rsidP="00724B4A">
            <w:pPr>
              <w:jc w:val="left"/>
              <w:rPr>
                <w:rFonts w:cs="Arial"/>
                <w:sz w:val="24"/>
                <w:szCs w:val="24"/>
              </w:rPr>
            </w:pPr>
            <w:r w:rsidRPr="00367CBF">
              <w:rPr>
                <w:rFonts w:cs="Arial"/>
                <w:b/>
                <w:sz w:val="24"/>
                <w:szCs w:val="24"/>
              </w:rPr>
              <w:t>Test 1</w:t>
            </w:r>
            <w:r>
              <w:rPr>
                <w:rFonts w:cs="Arial"/>
                <w:sz w:val="24"/>
                <w:szCs w:val="24"/>
              </w:rPr>
              <w:t>, 2.1 – 2.2</w:t>
            </w:r>
          </w:p>
        </w:tc>
      </w:tr>
      <w:tr w:rsidR="00724B4A" w:rsidTr="00724B4A">
        <w:trPr>
          <w:trHeight w:val="477"/>
        </w:trPr>
        <w:tc>
          <w:tcPr>
            <w:tcW w:w="2244" w:type="dxa"/>
            <w:vAlign w:val="bottom"/>
          </w:tcPr>
          <w:p w:rsidR="00724B4A" w:rsidRPr="004D1E02" w:rsidRDefault="004D1E02" w:rsidP="00724B4A">
            <w:pPr>
              <w:jc w:val="left"/>
              <w:rPr>
                <w:rFonts w:cs="Arial"/>
                <w:sz w:val="24"/>
                <w:szCs w:val="24"/>
              </w:rPr>
            </w:pPr>
            <w:r>
              <w:rPr>
                <w:rFonts w:cs="Arial"/>
                <w:sz w:val="24"/>
                <w:szCs w:val="24"/>
              </w:rPr>
              <w:t>Week 5</w:t>
            </w:r>
          </w:p>
        </w:tc>
        <w:tc>
          <w:tcPr>
            <w:tcW w:w="5663" w:type="dxa"/>
            <w:vAlign w:val="bottom"/>
          </w:tcPr>
          <w:p w:rsidR="00724B4A" w:rsidRPr="004D1E02" w:rsidRDefault="004D1E02" w:rsidP="00724B4A">
            <w:pPr>
              <w:jc w:val="left"/>
              <w:rPr>
                <w:rFonts w:cs="Arial"/>
                <w:sz w:val="24"/>
                <w:szCs w:val="24"/>
              </w:rPr>
            </w:pPr>
            <w:r>
              <w:rPr>
                <w:rFonts w:cs="Arial"/>
                <w:sz w:val="24"/>
                <w:szCs w:val="24"/>
              </w:rPr>
              <w:t>2.3 – 2.4, Chapter 2 Review</w:t>
            </w:r>
          </w:p>
        </w:tc>
      </w:tr>
      <w:tr w:rsidR="00724B4A" w:rsidTr="00724B4A">
        <w:trPr>
          <w:trHeight w:val="477"/>
        </w:trPr>
        <w:tc>
          <w:tcPr>
            <w:tcW w:w="2244" w:type="dxa"/>
            <w:vAlign w:val="bottom"/>
          </w:tcPr>
          <w:p w:rsidR="00724B4A" w:rsidRPr="004D1E02" w:rsidRDefault="004D1E02" w:rsidP="00724B4A">
            <w:pPr>
              <w:jc w:val="left"/>
              <w:rPr>
                <w:rFonts w:cs="Arial"/>
                <w:sz w:val="24"/>
                <w:szCs w:val="24"/>
              </w:rPr>
            </w:pPr>
            <w:r>
              <w:rPr>
                <w:rFonts w:cs="Arial"/>
                <w:sz w:val="24"/>
                <w:szCs w:val="24"/>
              </w:rPr>
              <w:t>Week 6</w:t>
            </w:r>
          </w:p>
        </w:tc>
        <w:tc>
          <w:tcPr>
            <w:tcW w:w="5663" w:type="dxa"/>
            <w:vAlign w:val="bottom"/>
          </w:tcPr>
          <w:p w:rsidR="00724B4A" w:rsidRPr="004D1E02" w:rsidRDefault="00367CBF" w:rsidP="00724B4A">
            <w:pPr>
              <w:jc w:val="left"/>
              <w:rPr>
                <w:rFonts w:cs="Arial"/>
                <w:sz w:val="24"/>
                <w:szCs w:val="24"/>
              </w:rPr>
            </w:pPr>
            <w:r w:rsidRPr="00367CBF">
              <w:rPr>
                <w:rFonts w:cs="Arial"/>
                <w:b/>
                <w:sz w:val="24"/>
                <w:szCs w:val="24"/>
              </w:rPr>
              <w:t>Test 2</w:t>
            </w:r>
            <w:r>
              <w:rPr>
                <w:rFonts w:cs="Arial"/>
                <w:sz w:val="24"/>
                <w:szCs w:val="24"/>
              </w:rPr>
              <w:t>, 3.1 – 3.2</w:t>
            </w:r>
          </w:p>
        </w:tc>
      </w:tr>
      <w:tr w:rsidR="00724B4A" w:rsidTr="00724B4A">
        <w:trPr>
          <w:trHeight w:val="477"/>
        </w:trPr>
        <w:tc>
          <w:tcPr>
            <w:tcW w:w="2244" w:type="dxa"/>
            <w:vAlign w:val="bottom"/>
          </w:tcPr>
          <w:p w:rsidR="00724B4A" w:rsidRPr="004D1E02" w:rsidRDefault="004D1E02" w:rsidP="00724B4A">
            <w:pPr>
              <w:jc w:val="left"/>
              <w:rPr>
                <w:rFonts w:cs="Arial"/>
                <w:sz w:val="24"/>
                <w:szCs w:val="24"/>
              </w:rPr>
            </w:pPr>
            <w:r>
              <w:rPr>
                <w:rFonts w:cs="Arial"/>
                <w:sz w:val="24"/>
                <w:szCs w:val="24"/>
              </w:rPr>
              <w:t>Week 7</w:t>
            </w:r>
          </w:p>
        </w:tc>
        <w:tc>
          <w:tcPr>
            <w:tcW w:w="5663" w:type="dxa"/>
            <w:vAlign w:val="bottom"/>
          </w:tcPr>
          <w:p w:rsidR="00724B4A" w:rsidRPr="004D1E02" w:rsidRDefault="00367CBF" w:rsidP="00724B4A">
            <w:pPr>
              <w:jc w:val="left"/>
              <w:rPr>
                <w:rFonts w:cs="Arial"/>
                <w:sz w:val="24"/>
                <w:szCs w:val="24"/>
              </w:rPr>
            </w:pPr>
            <w:r>
              <w:rPr>
                <w:rFonts w:cs="Arial"/>
                <w:sz w:val="24"/>
                <w:szCs w:val="24"/>
              </w:rPr>
              <w:t>3.3 – 3.5</w:t>
            </w:r>
          </w:p>
        </w:tc>
      </w:tr>
      <w:tr w:rsidR="00724B4A" w:rsidTr="00724B4A">
        <w:trPr>
          <w:trHeight w:val="477"/>
        </w:trPr>
        <w:tc>
          <w:tcPr>
            <w:tcW w:w="2244" w:type="dxa"/>
            <w:vAlign w:val="bottom"/>
          </w:tcPr>
          <w:p w:rsidR="00724B4A" w:rsidRPr="004D1E02" w:rsidRDefault="004D1E02" w:rsidP="00724B4A">
            <w:pPr>
              <w:jc w:val="left"/>
              <w:rPr>
                <w:rFonts w:cs="Arial"/>
                <w:sz w:val="24"/>
                <w:szCs w:val="24"/>
              </w:rPr>
            </w:pPr>
            <w:r>
              <w:rPr>
                <w:rFonts w:cs="Arial"/>
                <w:sz w:val="24"/>
                <w:szCs w:val="24"/>
              </w:rPr>
              <w:t>Week 8</w:t>
            </w:r>
          </w:p>
        </w:tc>
        <w:tc>
          <w:tcPr>
            <w:tcW w:w="5663" w:type="dxa"/>
            <w:vAlign w:val="bottom"/>
          </w:tcPr>
          <w:p w:rsidR="00724B4A" w:rsidRPr="004D1E02" w:rsidRDefault="00367CBF" w:rsidP="00724B4A">
            <w:pPr>
              <w:jc w:val="left"/>
              <w:rPr>
                <w:rFonts w:cs="Arial"/>
                <w:sz w:val="24"/>
                <w:szCs w:val="24"/>
              </w:rPr>
            </w:pPr>
            <w:r>
              <w:rPr>
                <w:rFonts w:cs="Arial"/>
                <w:sz w:val="24"/>
                <w:szCs w:val="24"/>
              </w:rPr>
              <w:t xml:space="preserve">Chapter 3 Review, </w:t>
            </w:r>
            <w:r w:rsidRPr="00367CBF">
              <w:rPr>
                <w:rFonts w:cs="Arial"/>
                <w:b/>
                <w:sz w:val="24"/>
                <w:szCs w:val="24"/>
              </w:rPr>
              <w:t>Test 3</w:t>
            </w:r>
          </w:p>
        </w:tc>
      </w:tr>
      <w:tr w:rsidR="00724B4A" w:rsidTr="00724B4A">
        <w:trPr>
          <w:trHeight w:val="477"/>
        </w:trPr>
        <w:tc>
          <w:tcPr>
            <w:tcW w:w="2244" w:type="dxa"/>
            <w:vAlign w:val="bottom"/>
          </w:tcPr>
          <w:p w:rsidR="00724B4A" w:rsidRPr="004D1E02" w:rsidRDefault="004D1E02" w:rsidP="00724B4A">
            <w:pPr>
              <w:jc w:val="left"/>
              <w:rPr>
                <w:rFonts w:cs="Arial"/>
                <w:sz w:val="24"/>
                <w:szCs w:val="24"/>
              </w:rPr>
            </w:pPr>
            <w:r>
              <w:rPr>
                <w:rFonts w:cs="Arial"/>
                <w:sz w:val="24"/>
                <w:szCs w:val="24"/>
              </w:rPr>
              <w:t>Week 9</w:t>
            </w:r>
          </w:p>
        </w:tc>
        <w:tc>
          <w:tcPr>
            <w:tcW w:w="5663" w:type="dxa"/>
            <w:vAlign w:val="bottom"/>
          </w:tcPr>
          <w:p w:rsidR="00724B4A" w:rsidRPr="004D1E02" w:rsidRDefault="00367CBF" w:rsidP="00724B4A">
            <w:pPr>
              <w:jc w:val="left"/>
              <w:rPr>
                <w:rFonts w:cs="Arial"/>
                <w:sz w:val="24"/>
                <w:szCs w:val="24"/>
              </w:rPr>
            </w:pPr>
            <w:r>
              <w:rPr>
                <w:rFonts w:cs="Arial"/>
                <w:sz w:val="24"/>
                <w:szCs w:val="24"/>
              </w:rPr>
              <w:t>Spring Break 3/10 – 3/14</w:t>
            </w:r>
          </w:p>
        </w:tc>
      </w:tr>
      <w:tr w:rsidR="00724B4A" w:rsidTr="00724B4A">
        <w:trPr>
          <w:trHeight w:val="477"/>
        </w:trPr>
        <w:tc>
          <w:tcPr>
            <w:tcW w:w="2244" w:type="dxa"/>
            <w:vAlign w:val="bottom"/>
          </w:tcPr>
          <w:p w:rsidR="00724B4A" w:rsidRPr="004D1E02" w:rsidRDefault="004D1E02" w:rsidP="00724B4A">
            <w:pPr>
              <w:jc w:val="left"/>
              <w:rPr>
                <w:rFonts w:cs="Arial"/>
                <w:sz w:val="24"/>
                <w:szCs w:val="24"/>
              </w:rPr>
            </w:pPr>
            <w:r>
              <w:rPr>
                <w:rFonts w:cs="Arial"/>
                <w:sz w:val="24"/>
                <w:szCs w:val="24"/>
              </w:rPr>
              <w:t>Week 10</w:t>
            </w:r>
          </w:p>
        </w:tc>
        <w:tc>
          <w:tcPr>
            <w:tcW w:w="5663" w:type="dxa"/>
            <w:vAlign w:val="bottom"/>
          </w:tcPr>
          <w:p w:rsidR="00724B4A" w:rsidRPr="004D1E02" w:rsidRDefault="00367CBF" w:rsidP="00724B4A">
            <w:pPr>
              <w:jc w:val="left"/>
              <w:rPr>
                <w:rFonts w:cs="Arial"/>
                <w:sz w:val="24"/>
                <w:szCs w:val="24"/>
              </w:rPr>
            </w:pPr>
            <w:r>
              <w:rPr>
                <w:rFonts w:cs="Arial"/>
                <w:sz w:val="24"/>
                <w:szCs w:val="24"/>
              </w:rPr>
              <w:t>4.1 – 4.3</w:t>
            </w:r>
          </w:p>
        </w:tc>
      </w:tr>
      <w:tr w:rsidR="00724B4A" w:rsidTr="00724B4A">
        <w:trPr>
          <w:trHeight w:val="477"/>
        </w:trPr>
        <w:tc>
          <w:tcPr>
            <w:tcW w:w="2244" w:type="dxa"/>
            <w:vAlign w:val="bottom"/>
          </w:tcPr>
          <w:p w:rsidR="00724B4A" w:rsidRPr="004D1E02" w:rsidRDefault="004D1E02" w:rsidP="00724B4A">
            <w:pPr>
              <w:jc w:val="left"/>
              <w:rPr>
                <w:rFonts w:cs="Arial"/>
                <w:sz w:val="24"/>
                <w:szCs w:val="24"/>
              </w:rPr>
            </w:pPr>
            <w:r>
              <w:rPr>
                <w:rFonts w:cs="Arial"/>
                <w:sz w:val="24"/>
                <w:szCs w:val="24"/>
              </w:rPr>
              <w:t>Week 11</w:t>
            </w:r>
          </w:p>
        </w:tc>
        <w:tc>
          <w:tcPr>
            <w:tcW w:w="5663" w:type="dxa"/>
            <w:vAlign w:val="bottom"/>
          </w:tcPr>
          <w:p w:rsidR="00724B4A" w:rsidRPr="004D1E02" w:rsidRDefault="00367CBF" w:rsidP="00724B4A">
            <w:pPr>
              <w:jc w:val="left"/>
              <w:rPr>
                <w:rFonts w:cs="Arial"/>
                <w:sz w:val="24"/>
                <w:szCs w:val="24"/>
              </w:rPr>
            </w:pPr>
            <w:r>
              <w:rPr>
                <w:rFonts w:cs="Arial"/>
                <w:sz w:val="24"/>
                <w:szCs w:val="24"/>
              </w:rPr>
              <w:t>4.4 – 4.5, Chapter 4 Review</w:t>
            </w:r>
          </w:p>
        </w:tc>
      </w:tr>
      <w:tr w:rsidR="00724B4A" w:rsidTr="00724B4A">
        <w:trPr>
          <w:trHeight w:val="477"/>
        </w:trPr>
        <w:tc>
          <w:tcPr>
            <w:tcW w:w="2244" w:type="dxa"/>
            <w:vAlign w:val="bottom"/>
          </w:tcPr>
          <w:p w:rsidR="00724B4A" w:rsidRPr="004D1E02" w:rsidRDefault="004D1E02" w:rsidP="00724B4A">
            <w:pPr>
              <w:jc w:val="left"/>
              <w:rPr>
                <w:rFonts w:cs="Arial"/>
                <w:sz w:val="24"/>
                <w:szCs w:val="24"/>
              </w:rPr>
            </w:pPr>
            <w:r>
              <w:rPr>
                <w:rFonts w:cs="Arial"/>
                <w:sz w:val="24"/>
                <w:szCs w:val="24"/>
              </w:rPr>
              <w:t>Week 12</w:t>
            </w:r>
          </w:p>
        </w:tc>
        <w:tc>
          <w:tcPr>
            <w:tcW w:w="5663" w:type="dxa"/>
            <w:vAlign w:val="bottom"/>
          </w:tcPr>
          <w:p w:rsidR="00724B4A" w:rsidRPr="004D1E02" w:rsidRDefault="00367CBF" w:rsidP="00724B4A">
            <w:pPr>
              <w:jc w:val="left"/>
              <w:rPr>
                <w:rFonts w:cs="Arial"/>
                <w:sz w:val="24"/>
                <w:szCs w:val="24"/>
              </w:rPr>
            </w:pPr>
            <w:r w:rsidRPr="00367CBF">
              <w:rPr>
                <w:rFonts w:cs="Arial"/>
                <w:b/>
                <w:sz w:val="24"/>
                <w:szCs w:val="24"/>
              </w:rPr>
              <w:t>Test 4</w:t>
            </w:r>
            <w:r>
              <w:rPr>
                <w:rFonts w:cs="Arial"/>
                <w:sz w:val="24"/>
                <w:szCs w:val="24"/>
              </w:rPr>
              <w:t>, 5.1 – 5.2</w:t>
            </w:r>
          </w:p>
        </w:tc>
      </w:tr>
      <w:tr w:rsidR="00724B4A" w:rsidTr="00724B4A">
        <w:trPr>
          <w:trHeight w:val="477"/>
        </w:trPr>
        <w:tc>
          <w:tcPr>
            <w:tcW w:w="2244" w:type="dxa"/>
            <w:vAlign w:val="bottom"/>
          </w:tcPr>
          <w:p w:rsidR="00724B4A" w:rsidRPr="004D1E02" w:rsidRDefault="004D1E02" w:rsidP="00724B4A">
            <w:pPr>
              <w:jc w:val="left"/>
              <w:rPr>
                <w:rFonts w:cs="Arial"/>
                <w:sz w:val="24"/>
                <w:szCs w:val="24"/>
              </w:rPr>
            </w:pPr>
            <w:r>
              <w:rPr>
                <w:rFonts w:cs="Arial"/>
                <w:sz w:val="24"/>
                <w:szCs w:val="24"/>
              </w:rPr>
              <w:t>Week 13</w:t>
            </w:r>
          </w:p>
        </w:tc>
        <w:tc>
          <w:tcPr>
            <w:tcW w:w="5663" w:type="dxa"/>
            <w:vAlign w:val="bottom"/>
          </w:tcPr>
          <w:p w:rsidR="00724B4A" w:rsidRPr="004D1E02" w:rsidRDefault="00367CBF" w:rsidP="00724B4A">
            <w:pPr>
              <w:jc w:val="left"/>
              <w:rPr>
                <w:rFonts w:cs="Arial"/>
                <w:sz w:val="24"/>
                <w:szCs w:val="24"/>
              </w:rPr>
            </w:pPr>
            <w:r>
              <w:rPr>
                <w:rFonts w:cs="Arial"/>
                <w:sz w:val="24"/>
                <w:szCs w:val="24"/>
              </w:rPr>
              <w:t>5.3 – 5.6</w:t>
            </w:r>
          </w:p>
        </w:tc>
      </w:tr>
      <w:tr w:rsidR="00724B4A" w:rsidTr="00724B4A">
        <w:trPr>
          <w:trHeight w:val="477"/>
        </w:trPr>
        <w:tc>
          <w:tcPr>
            <w:tcW w:w="2244" w:type="dxa"/>
            <w:vAlign w:val="bottom"/>
          </w:tcPr>
          <w:p w:rsidR="00724B4A" w:rsidRPr="004D1E02" w:rsidRDefault="004D1E02" w:rsidP="00724B4A">
            <w:pPr>
              <w:jc w:val="left"/>
              <w:rPr>
                <w:rFonts w:cs="Arial"/>
                <w:sz w:val="24"/>
                <w:szCs w:val="24"/>
              </w:rPr>
            </w:pPr>
            <w:r>
              <w:rPr>
                <w:rFonts w:cs="Arial"/>
                <w:sz w:val="24"/>
                <w:szCs w:val="24"/>
              </w:rPr>
              <w:t>Week 14</w:t>
            </w:r>
          </w:p>
        </w:tc>
        <w:tc>
          <w:tcPr>
            <w:tcW w:w="5663" w:type="dxa"/>
            <w:vAlign w:val="bottom"/>
          </w:tcPr>
          <w:p w:rsidR="00724B4A" w:rsidRPr="004D1E02" w:rsidRDefault="00367CBF" w:rsidP="00724B4A">
            <w:pPr>
              <w:jc w:val="left"/>
              <w:rPr>
                <w:rFonts w:cs="Arial"/>
                <w:sz w:val="24"/>
                <w:szCs w:val="24"/>
              </w:rPr>
            </w:pPr>
            <w:r>
              <w:rPr>
                <w:rFonts w:cs="Arial"/>
                <w:sz w:val="24"/>
                <w:szCs w:val="24"/>
              </w:rPr>
              <w:t>5.7, Chapter 5 Review</w:t>
            </w:r>
          </w:p>
        </w:tc>
      </w:tr>
      <w:tr w:rsidR="00724B4A" w:rsidTr="00724B4A">
        <w:trPr>
          <w:trHeight w:val="477"/>
        </w:trPr>
        <w:tc>
          <w:tcPr>
            <w:tcW w:w="2244" w:type="dxa"/>
            <w:vAlign w:val="bottom"/>
          </w:tcPr>
          <w:p w:rsidR="00724B4A" w:rsidRPr="004D1E02" w:rsidRDefault="004D1E02" w:rsidP="00724B4A">
            <w:pPr>
              <w:jc w:val="left"/>
              <w:rPr>
                <w:rFonts w:cs="Arial"/>
                <w:sz w:val="24"/>
                <w:szCs w:val="24"/>
              </w:rPr>
            </w:pPr>
            <w:r>
              <w:rPr>
                <w:rFonts w:cs="Arial"/>
                <w:sz w:val="24"/>
                <w:szCs w:val="24"/>
              </w:rPr>
              <w:t>Week 15</w:t>
            </w:r>
          </w:p>
        </w:tc>
        <w:tc>
          <w:tcPr>
            <w:tcW w:w="5663" w:type="dxa"/>
            <w:vAlign w:val="bottom"/>
          </w:tcPr>
          <w:p w:rsidR="00724B4A" w:rsidRPr="004D1E02" w:rsidRDefault="00367CBF" w:rsidP="00724B4A">
            <w:pPr>
              <w:jc w:val="left"/>
              <w:rPr>
                <w:rFonts w:cs="Arial"/>
                <w:sz w:val="24"/>
                <w:szCs w:val="24"/>
              </w:rPr>
            </w:pPr>
            <w:r>
              <w:rPr>
                <w:rFonts w:cs="Arial"/>
                <w:sz w:val="24"/>
                <w:szCs w:val="24"/>
              </w:rPr>
              <w:t>Test 5, 6.1 – 6.2</w:t>
            </w:r>
          </w:p>
        </w:tc>
      </w:tr>
      <w:tr w:rsidR="00724B4A" w:rsidTr="00724B4A">
        <w:trPr>
          <w:trHeight w:val="477"/>
        </w:trPr>
        <w:tc>
          <w:tcPr>
            <w:tcW w:w="2244" w:type="dxa"/>
            <w:vAlign w:val="bottom"/>
          </w:tcPr>
          <w:p w:rsidR="00724B4A" w:rsidRPr="004D1E02" w:rsidRDefault="004D1E02" w:rsidP="00724B4A">
            <w:pPr>
              <w:jc w:val="left"/>
              <w:rPr>
                <w:rFonts w:cs="Arial"/>
                <w:sz w:val="24"/>
                <w:szCs w:val="24"/>
              </w:rPr>
            </w:pPr>
            <w:r>
              <w:rPr>
                <w:rFonts w:cs="Arial"/>
                <w:sz w:val="24"/>
                <w:szCs w:val="24"/>
              </w:rPr>
              <w:t>Week 16</w:t>
            </w:r>
          </w:p>
        </w:tc>
        <w:tc>
          <w:tcPr>
            <w:tcW w:w="5663" w:type="dxa"/>
            <w:vAlign w:val="bottom"/>
          </w:tcPr>
          <w:p w:rsidR="00724B4A" w:rsidRPr="004D1E02" w:rsidRDefault="00367CBF" w:rsidP="00724B4A">
            <w:pPr>
              <w:jc w:val="left"/>
              <w:rPr>
                <w:rFonts w:cs="Arial"/>
                <w:sz w:val="24"/>
                <w:szCs w:val="24"/>
              </w:rPr>
            </w:pPr>
            <w:r>
              <w:rPr>
                <w:rFonts w:cs="Arial"/>
                <w:sz w:val="24"/>
                <w:szCs w:val="24"/>
              </w:rPr>
              <w:t>6.3 – 6.4, Chapter 6 Review</w:t>
            </w:r>
          </w:p>
        </w:tc>
      </w:tr>
      <w:tr w:rsidR="00724B4A" w:rsidTr="00724B4A">
        <w:trPr>
          <w:trHeight w:val="477"/>
        </w:trPr>
        <w:tc>
          <w:tcPr>
            <w:tcW w:w="2244" w:type="dxa"/>
            <w:vAlign w:val="bottom"/>
          </w:tcPr>
          <w:p w:rsidR="00724B4A" w:rsidRPr="004D1E02" w:rsidRDefault="004D1E02" w:rsidP="00724B4A">
            <w:pPr>
              <w:jc w:val="left"/>
              <w:rPr>
                <w:rFonts w:cs="Arial"/>
                <w:sz w:val="24"/>
                <w:szCs w:val="24"/>
              </w:rPr>
            </w:pPr>
            <w:r>
              <w:rPr>
                <w:rFonts w:cs="Arial"/>
                <w:sz w:val="24"/>
                <w:szCs w:val="24"/>
              </w:rPr>
              <w:t>Week 17</w:t>
            </w:r>
          </w:p>
        </w:tc>
        <w:tc>
          <w:tcPr>
            <w:tcW w:w="5663" w:type="dxa"/>
            <w:vAlign w:val="bottom"/>
          </w:tcPr>
          <w:p w:rsidR="00724B4A" w:rsidRPr="004D1E02" w:rsidRDefault="00367CBF" w:rsidP="00724B4A">
            <w:pPr>
              <w:jc w:val="left"/>
              <w:rPr>
                <w:rFonts w:cs="Arial"/>
                <w:sz w:val="24"/>
                <w:szCs w:val="24"/>
              </w:rPr>
            </w:pPr>
            <w:r>
              <w:rPr>
                <w:rFonts w:cs="Arial"/>
                <w:sz w:val="24"/>
                <w:szCs w:val="24"/>
              </w:rPr>
              <w:t>Test 6, Final Review</w:t>
            </w:r>
          </w:p>
        </w:tc>
      </w:tr>
      <w:tr w:rsidR="00724B4A" w:rsidTr="00724B4A">
        <w:trPr>
          <w:trHeight w:val="509"/>
        </w:trPr>
        <w:tc>
          <w:tcPr>
            <w:tcW w:w="2244" w:type="dxa"/>
            <w:vAlign w:val="bottom"/>
          </w:tcPr>
          <w:p w:rsidR="00724B4A" w:rsidRPr="004D1E02" w:rsidRDefault="004D1E02" w:rsidP="00724B4A">
            <w:pPr>
              <w:jc w:val="left"/>
              <w:rPr>
                <w:rFonts w:cs="Arial"/>
                <w:sz w:val="24"/>
                <w:szCs w:val="24"/>
              </w:rPr>
            </w:pPr>
            <w:r>
              <w:rPr>
                <w:rFonts w:cs="Arial"/>
                <w:sz w:val="24"/>
                <w:szCs w:val="24"/>
              </w:rPr>
              <w:t>Final Exam Week</w:t>
            </w:r>
          </w:p>
        </w:tc>
        <w:tc>
          <w:tcPr>
            <w:tcW w:w="5663" w:type="dxa"/>
            <w:vAlign w:val="bottom"/>
          </w:tcPr>
          <w:p w:rsidR="00724B4A" w:rsidRPr="004D1E02" w:rsidRDefault="00367CBF" w:rsidP="00724B4A">
            <w:pPr>
              <w:jc w:val="left"/>
              <w:rPr>
                <w:rFonts w:cs="Arial"/>
                <w:sz w:val="24"/>
                <w:szCs w:val="24"/>
              </w:rPr>
            </w:pPr>
            <w:r>
              <w:rPr>
                <w:rFonts w:cs="Arial"/>
                <w:sz w:val="24"/>
                <w:szCs w:val="24"/>
              </w:rPr>
              <w:t>Final Exam as scheduled by KCC</w:t>
            </w:r>
          </w:p>
        </w:tc>
      </w:tr>
    </w:tbl>
    <w:p w:rsidR="00724B4A" w:rsidRPr="00B261E2" w:rsidRDefault="00724B4A" w:rsidP="004A4953">
      <w:pPr>
        <w:rPr>
          <w:rFonts w:cs="Arial"/>
        </w:rPr>
      </w:pPr>
    </w:p>
    <w:p w:rsidR="004A4953" w:rsidRPr="00B261E2" w:rsidRDefault="004A4953" w:rsidP="004A4953">
      <w:pPr>
        <w:rPr>
          <w:rFonts w:cs="Arial"/>
        </w:rPr>
      </w:pPr>
    </w:p>
    <w:p w:rsidR="004A4953" w:rsidRPr="00B261E2" w:rsidRDefault="009F7627" w:rsidP="004A4953">
      <w:pPr>
        <w:rPr>
          <w:rFonts w:cs="Arial"/>
        </w:rPr>
      </w:pPr>
      <w:r>
        <w:rPr>
          <w:rFonts w:cs="Arial"/>
        </w:rPr>
        <w:pict>
          <v:rect id="_x0000_i1034" style="width:0;height:1.5pt" o:hralign="center" o:hrstd="t" o:hr="t" fillcolor="#aca899" stroked="f"/>
        </w:pict>
      </w:r>
    </w:p>
    <w:p w:rsidR="004A4953" w:rsidRPr="00B261E2" w:rsidRDefault="004A4953" w:rsidP="004A4953">
      <w:pPr>
        <w:outlineLvl w:val="0"/>
        <w:rPr>
          <w:rFonts w:cs="Arial"/>
          <w:b/>
        </w:rPr>
      </w:pPr>
      <w:r w:rsidRPr="00B261E2">
        <w:rPr>
          <w:rFonts w:cs="Arial"/>
          <w:b/>
        </w:rPr>
        <w:t>Copyright</w:t>
      </w:r>
    </w:p>
    <w:p w:rsidR="004A4953" w:rsidRPr="00B261E2" w:rsidRDefault="004A4953" w:rsidP="004A4953">
      <w:pPr>
        <w:pStyle w:val="NormalWeb"/>
        <w:spacing w:before="0" w:after="0"/>
        <w:ind w:left="360"/>
        <w:jc w:val="both"/>
        <w:rPr>
          <w:rFonts w:ascii="Arial" w:hAnsi="Arial" w:cs="Arial"/>
          <w:sz w:val="20"/>
        </w:rPr>
      </w:pPr>
      <w:r w:rsidRPr="00B261E2">
        <w:rPr>
          <w:rFonts w:ascii="Arial" w:hAnsi="Arial" w:cs="Arial"/>
          <w:sz w:val="20"/>
        </w:rPr>
        <w:t xml:space="preserve">The materials on this course are only for the use of students enrolled in this course for purposes associated with this course. Further information regarding KCC's copyright policy is available at </w:t>
      </w:r>
      <w:hyperlink r:id="rId11" w:history="1">
        <w:r w:rsidRPr="00B261E2">
          <w:rPr>
            <w:rStyle w:val="Hyperlink"/>
            <w:rFonts w:ascii="Arial" w:hAnsi="Arial" w:cs="Arial"/>
            <w:sz w:val="20"/>
          </w:rPr>
          <w:t>http://www.kcc.edu/copyright</w:t>
        </w:r>
      </w:hyperlink>
      <w:r w:rsidRPr="00B261E2">
        <w:rPr>
          <w:rFonts w:ascii="Arial" w:hAnsi="Arial" w:cs="Arial"/>
          <w:sz w:val="20"/>
        </w:rPr>
        <w:t>.</w:t>
      </w:r>
    </w:p>
    <w:p w:rsidR="004A4953" w:rsidRPr="00B261E2" w:rsidRDefault="009F7627" w:rsidP="004A4953">
      <w:pPr>
        <w:pStyle w:val="NormalWeb"/>
        <w:spacing w:before="0" w:after="0"/>
        <w:jc w:val="both"/>
        <w:rPr>
          <w:rFonts w:ascii="Arial" w:hAnsi="Arial" w:cs="Arial"/>
          <w:sz w:val="20"/>
        </w:rPr>
      </w:pPr>
      <w:r>
        <w:rPr>
          <w:rFonts w:ascii="Arial" w:hAnsi="Arial" w:cs="Arial"/>
          <w:sz w:val="20"/>
        </w:rPr>
        <w:pict>
          <v:rect id="_x0000_i1035" style="width:0;height:1.5pt" o:hrstd="t" o:hr="t" fillcolor="#aca899" stroked="f"/>
        </w:pict>
      </w:r>
    </w:p>
    <w:p w:rsidR="004A4953" w:rsidRPr="00B261E2" w:rsidRDefault="004A4953" w:rsidP="004A4953">
      <w:pPr>
        <w:pStyle w:val="NormalWeb"/>
        <w:spacing w:before="0" w:after="0"/>
        <w:jc w:val="both"/>
        <w:outlineLvl w:val="0"/>
        <w:rPr>
          <w:rFonts w:ascii="Arial" w:hAnsi="Arial" w:cs="Arial"/>
          <w:b/>
          <w:sz w:val="20"/>
        </w:rPr>
      </w:pPr>
      <w:r w:rsidRPr="00B261E2">
        <w:rPr>
          <w:rFonts w:ascii="Arial" w:hAnsi="Arial" w:cs="Arial"/>
          <w:b/>
          <w:sz w:val="20"/>
        </w:rPr>
        <w:t xml:space="preserve">Syllabus disclaimer </w:t>
      </w:r>
    </w:p>
    <w:p w:rsidR="004A4953" w:rsidRDefault="004A4953" w:rsidP="004A4953">
      <w:pPr>
        <w:ind w:left="360"/>
        <w:rPr>
          <w:rFonts w:cs="Arial"/>
        </w:rPr>
      </w:pPr>
      <w:r w:rsidRPr="00B261E2">
        <w:rPr>
          <w:rFonts w:cs="Arial"/>
        </w:rPr>
        <w:t>Course syllabus/calendar is subject to change.</w:t>
      </w:r>
      <w:r w:rsidR="009F7627">
        <w:rPr>
          <w:rFonts w:cs="Arial"/>
        </w:rPr>
        <w:t xml:space="preserve"> </w:t>
      </w:r>
    </w:p>
    <w:p w:rsidR="009F7627" w:rsidRDefault="009F7627" w:rsidP="004A4953">
      <w:pPr>
        <w:ind w:left="360"/>
        <w:rPr>
          <w:rFonts w:cs="Arial"/>
        </w:rPr>
      </w:pPr>
    </w:p>
    <w:p w:rsidR="009F7627" w:rsidRPr="009F7627" w:rsidRDefault="009F7627" w:rsidP="009F7627">
      <w:pPr>
        <w:rPr>
          <w:rFonts w:cs="Arial"/>
          <w:b/>
          <w:bCs/>
        </w:rPr>
      </w:pPr>
    </w:p>
    <w:p w:rsidR="002378D1" w:rsidRDefault="009F7627">
      <w:r>
        <w:lastRenderedPageBreak/>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bookmarkStart w:id="2" w:name="_GoBack"/>
      <w:bookmarkEnd w:id="2"/>
    </w:p>
    <w:sectPr w:rsidR="002378D1" w:rsidSect="00237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14C98"/>
    <w:multiLevelType w:val="hybridMultilevel"/>
    <w:tmpl w:val="41C233EA"/>
    <w:lvl w:ilvl="0" w:tplc="C6D08C06">
      <w:start w:val="1"/>
      <w:numFmt w:val="decimal"/>
      <w:lvlText w:val="%1."/>
      <w:lvlJc w:val="left"/>
      <w:pPr>
        <w:tabs>
          <w:tab w:val="num" w:pos="360"/>
        </w:tabs>
        <w:ind w:left="360" w:hanging="360"/>
      </w:pPr>
      <w:rPr>
        <w:rFonts w:ascii="Verdana" w:hAnsi="Verdana" w:hint="default"/>
        <w:sz w:val="2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53"/>
    <w:rsid w:val="000D076B"/>
    <w:rsid w:val="0017078B"/>
    <w:rsid w:val="0019203D"/>
    <w:rsid w:val="0020077E"/>
    <w:rsid w:val="002378D1"/>
    <w:rsid w:val="0030473F"/>
    <w:rsid w:val="00367CBF"/>
    <w:rsid w:val="004A4953"/>
    <w:rsid w:val="004C0C42"/>
    <w:rsid w:val="004D1E02"/>
    <w:rsid w:val="00724B4A"/>
    <w:rsid w:val="00820CB4"/>
    <w:rsid w:val="00836D34"/>
    <w:rsid w:val="008F68CC"/>
    <w:rsid w:val="009F7627"/>
    <w:rsid w:val="00AB13E1"/>
    <w:rsid w:val="00BE72EC"/>
    <w:rsid w:val="00BF1AAA"/>
    <w:rsid w:val="00C85A18"/>
    <w:rsid w:val="00DD3CD1"/>
    <w:rsid w:val="00FD0C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53"/>
    <w:pPr>
      <w:tabs>
        <w:tab w:val="left" w:pos="360"/>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4953"/>
    <w:rPr>
      <w:color w:val="0000FF"/>
      <w:u w:val="single"/>
    </w:rPr>
  </w:style>
  <w:style w:type="paragraph" w:styleId="NormalWeb">
    <w:name w:val="Normal (Web)"/>
    <w:basedOn w:val="Normal"/>
    <w:rsid w:val="004A4953"/>
    <w:pPr>
      <w:tabs>
        <w:tab w:val="clear" w:pos="360"/>
      </w:tabs>
      <w:spacing w:before="100" w:after="100"/>
      <w:jc w:val="left"/>
    </w:pPr>
    <w:rPr>
      <w:rFonts w:ascii="Times New Roman" w:hAnsi="Times New Roman"/>
      <w:sz w:val="24"/>
    </w:rPr>
  </w:style>
  <w:style w:type="character" w:styleId="Strong">
    <w:name w:val="Strong"/>
    <w:qFormat/>
    <w:rsid w:val="004A4953"/>
    <w:rPr>
      <w:b/>
      <w:bCs/>
    </w:rPr>
  </w:style>
  <w:style w:type="table" w:styleId="TableGrid">
    <w:name w:val="Table Grid"/>
    <w:basedOn w:val="TableNormal"/>
    <w:uiPriority w:val="59"/>
    <w:rsid w:val="0072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53"/>
    <w:pPr>
      <w:tabs>
        <w:tab w:val="left" w:pos="360"/>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4953"/>
    <w:rPr>
      <w:color w:val="0000FF"/>
      <w:u w:val="single"/>
    </w:rPr>
  </w:style>
  <w:style w:type="paragraph" w:styleId="NormalWeb">
    <w:name w:val="Normal (Web)"/>
    <w:basedOn w:val="Normal"/>
    <w:rsid w:val="004A4953"/>
    <w:pPr>
      <w:tabs>
        <w:tab w:val="clear" w:pos="360"/>
      </w:tabs>
      <w:spacing w:before="100" w:after="100"/>
      <w:jc w:val="left"/>
    </w:pPr>
    <w:rPr>
      <w:rFonts w:ascii="Times New Roman" w:hAnsi="Times New Roman"/>
      <w:sz w:val="24"/>
    </w:rPr>
  </w:style>
  <w:style w:type="character" w:styleId="Strong">
    <w:name w:val="Strong"/>
    <w:qFormat/>
    <w:rsid w:val="004A4953"/>
    <w:rPr>
      <w:b/>
      <w:bCs/>
    </w:rPr>
  </w:style>
  <w:style w:type="table" w:styleId="TableGrid">
    <w:name w:val="Table Grid"/>
    <w:basedOn w:val="TableNormal"/>
    <w:uiPriority w:val="59"/>
    <w:rsid w:val="0072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c.edu/tutor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kcc.mylabsplu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ullinax@kcc.edu" TargetMode="External"/><Relationship Id="rId11" Type="http://schemas.openxmlformats.org/officeDocument/2006/relationships/hyperlink" Target="http://www.kcc.edu/copyright" TargetMode="External"/><Relationship Id="rId5" Type="http://schemas.openxmlformats.org/officeDocument/2006/relationships/webSettings" Target="webSettings.xml"/><Relationship Id="rId10" Type="http://schemas.openxmlformats.org/officeDocument/2006/relationships/hyperlink" Target="http://www.kcc.edu/library" TargetMode="External"/><Relationship Id="rId4" Type="http://schemas.openxmlformats.org/officeDocument/2006/relationships/settings" Target="settings.xml"/><Relationship Id="rId9" Type="http://schemas.openxmlformats.org/officeDocument/2006/relationships/hyperlink" Target="http://www.kcc.edu/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Kankakee Community College</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sjmullinax</dc:creator>
  <cp:lastModifiedBy>Ryan Wolf</cp:lastModifiedBy>
  <cp:revision>3</cp:revision>
  <dcterms:created xsi:type="dcterms:W3CDTF">2014-07-16T14:32:00Z</dcterms:created>
  <dcterms:modified xsi:type="dcterms:W3CDTF">2014-07-16T14:34:00Z</dcterms:modified>
</cp:coreProperties>
</file>