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76" w:rsidRDefault="00202D09" w:rsidP="00BB4625">
      <w:pPr>
        <w:jc w:val="center"/>
        <w:rPr>
          <w:b/>
        </w:rPr>
      </w:pPr>
      <w:r>
        <w:rPr>
          <w:b/>
        </w:rPr>
        <w:t xml:space="preserve">COLLEGE OF </w:t>
      </w:r>
      <w:smartTag w:uri="urn:schemas-microsoft-com:office:smarttags" w:element="PlaceName">
        <w:r>
          <w:rPr>
            <w:b/>
          </w:rPr>
          <w:t>DUPAGE</w:t>
        </w:r>
      </w:smartTag>
    </w:p>
    <w:p w:rsidR="00202D09" w:rsidRDefault="00312B4D" w:rsidP="00202D09">
      <w:pPr>
        <w:jc w:val="center"/>
        <w:rPr>
          <w:b/>
        </w:rPr>
      </w:pPr>
      <w:r>
        <w:rPr>
          <w:b/>
        </w:rPr>
        <w:t>WELDING 1100</w:t>
      </w:r>
      <w:r w:rsidR="005D0A5A">
        <w:rPr>
          <w:b/>
        </w:rPr>
        <w:t>-007</w:t>
      </w:r>
    </w:p>
    <w:p w:rsidR="00202D09" w:rsidRDefault="00202D09" w:rsidP="00202D09">
      <w:pPr>
        <w:jc w:val="center"/>
        <w:rPr>
          <w:b/>
        </w:rPr>
      </w:pPr>
    </w:p>
    <w:p w:rsidR="00202D09" w:rsidRDefault="00D07813" w:rsidP="00202D09">
      <w:pPr>
        <w:rPr>
          <w:b/>
        </w:rPr>
      </w:pPr>
      <w:r>
        <w:rPr>
          <w:b/>
        </w:rPr>
        <w:t xml:space="preserve">Instructor: </w:t>
      </w:r>
      <w:r w:rsidR="006D6826">
        <w:rPr>
          <w:b/>
        </w:rPr>
        <w:t>Ronald Nelson</w:t>
      </w:r>
      <w:r w:rsidR="006D6826">
        <w:rPr>
          <w:b/>
        </w:rPr>
        <w:tab/>
      </w:r>
      <w:r w:rsidR="00997FBE">
        <w:rPr>
          <w:b/>
        </w:rPr>
        <w:tab/>
      </w:r>
      <w:r w:rsidR="00997FBE">
        <w:rPr>
          <w:b/>
        </w:rPr>
        <w:tab/>
      </w:r>
      <w:r>
        <w:rPr>
          <w:b/>
        </w:rPr>
        <w:tab/>
      </w:r>
      <w:r w:rsidR="00312B4D">
        <w:rPr>
          <w:b/>
        </w:rPr>
        <w:t>Welding 1100</w:t>
      </w:r>
      <w:r w:rsidR="00881E46">
        <w:rPr>
          <w:b/>
        </w:rPr>
        <w:t>-00</w:t>
      </w:r>
      <w:r w:rsidR="006D6826">
        <w:rPr>
          <w:b/>
        </w:rPr>
        <w:t>1</w:t>
      </w:r>
      <w:r w:rsidR="00202D09">
        <w:rPr>
          <w:b/>
        </w:rPr>
        <w:t xml:space="preserve"> </w:t>
      </w:r>
      <w:r>
        <w:rPr>
          <w:b/>
        </w:rPr>
        <w:t>TEC 1028</w:t>
      </w:r>
    </w:p>
    <w:p w:rsidR="00FB1283" w:rsidRDefault="0056585F" w:rsidP="00FB1283">
      <w:pPr>
        <w:rPr>
          <w:b/>
        </w:rPr>
      </w:pPr>
      <w:hyperlink r:id="rId7" w:history="1">
        <w:r w:rsidR="006D6826" w:rsidRPr="00F05A55">
          <w:rPr>
            <w:rStyle w:val="Hyperlink"/>
            <w:b/>
          </w:rPr>
          <w:t>Nelson8214@cod.edu</w:t>
        </w:r>
      </w:hyperlink>
      <w:r w:rsidR="006D6826">
        <w:rPr>
          <w:b/>
        </w:rPr>
        <w:t xml:space="preserve"> </w:t>
      </w:r>
      <w:r w:rsidR="00FB1283">
        <w:rPr>
          <w:b/>
        </w:rPr>
        <w:t xml:space="preserve">                                       </w:t>
      </w:r>
      <w:r w:rsidR="00997FBE">
        <w:rPr>
          <w:b/>
        </w:rPr>
        <w:tab/>
      </w:r>
      <w:r w:rsidR="006D6826">
        <w:rPr>
          <w:b/>
        </w:rPr>
        <w:t>Monday</w:t>
      </w:r>
      <w:r w:rsidR="006A7CE9">
        <w:rPr>
          <w:b/>
        </w:rPr>
        <w:t xml:space="preserve"> </w:t>
      </w:r>
      <w:r w:rsidR="005D0A5A">
        <w:rPr>
          <w:b/>
        </w:rPr>
        <w:t>1:00 PM – 4:50 PM</w:t>
      </w:r>
    </w:p>
    <w:p w:rsidR="00466E1F" w:rsidRDefault="00457C50" w:rsidP="00466E1F">
      <w:pPr>
        <w:ind w:left="2160" w:hanging="2160"/>
        <w:rPr>
          <w:b/>
        </w:rPr>
      </w:pPr>
      <w:proofErr w:type="gramStart"/>
      <w:r>
        <w:rPr>
          <w:b/>
        </w:rPr>
        <w:t>lab</w:t>
      </w:r>
      <w:proofErr w:type="gramEnd"/>
      <w:r>
        <w:rPr>
          <w:b/>
        </w:rPr>
        <w:t xml:space="preserve"> phone 630-942-8382</w:t>
      </w:r>
      <w:r>
        <w:rPr>
          <w:b/>
        </w:rPr>
        <w:tab/>
      </w:r>
      <w:r>
        <w:rPr>
          <w:b/>
        </w:rPr>
        <w:tab/>
      </w:r>
      <w:r>
        <w:rPr>
          <w:b/>
        </w:rPr>
        <w:tab/>
      </w:r>
      <w:r w:rsidR="00466E1F">
        <w:rPr>
          <w:b/>
        </w:rPr>
        <w:tab/>
      </w:r>
      <w:r w:rsidR="00D07813">
        <w:rPr>
          <w:b/>
        </w:rPr>
        <w:t xml:space="preserve">Welding </w:t>
      </w:r>
      <w:r w:rsidR="00466E1F">
        <w:rPr>
          <w:b/>
        </w:rPr>
        <w:t xml:space="preserve">Coordinator: Jim Filipek       </w:t>
      </w:r>
    </w:p>
    <w:p w:rsidR="00312B4D" w:rsidRDefault="00466E1F" w:rsidP="00466E1F">
      <w:pPr>
        <w:ind w:left="7200"/>
        <w:rPr>
          <w:b/>
        </w:rPr>
      </w:pPr>
      <w:r>
        <w:rPr>
          <w:b/>
        </w:rPr>
        <w:t xml:space="preserve">   </w:t>
      </w:r>
      <w:r w:rsidR="00D07813" w:rsidRPr="00D07813">
        <w:rPr>
          <w:b/>
        </w:rPr>
        <w:t>filipek@cod.edu</w:t>
      </w:r>
      <w:r w:rsidR="00D07813">
        <w:rPr>
          <w:b/>
        </w:rPr>
        <w:tab/>
      </w:r>
    </w:p>
    <w:p w:rsidR="00BB4625" w:rsidRDefault="00BB4625" w:rsidP="00BB4625">
      <w:pPr>
        <w:rPr>
          <w:b/>
        </w:rPr>
      </w:pPr>
      <w:r>
        <w:rPr>
          <w:b/>
        </w:rPr>
        <w:tab/>
      </w:r>
      <w:r>
        <w:rPr>
          <w:b/>
        </w:rPr>
        <w:tab/>
      </w:r>
      <w:r>
        <w:rPr>
          <w:b/>
        </w:rPr>
        <w:tab/>
      </w:r>
      <w:r>
        <w:rPr>
          <w:b/>
        </w:rPr>
        <w:tab/>
      </w:r>
      <w:r>
        <w:rPr>
          <w:b/>
        </w:rPr>
        <w:tab/>
      </w:r>
      <w:r>
        <w:rPr>
          <w:b/>
        </w:rPr>
        <w:tab/>
      </w:r>
      <w:r w:rsidR="00466E1F">
        <w:rPr>
          <w:b/>
        </w:rPr>
        <w:tab/>
      </w:r>
      <w:r w:rsidR="00466E1F">
        <w:rPr>
          <w:b/>
        </w:rPr>
        <w:tab/>
      </w:r>
      <w:r w:rsidR="00466E1F">
        <w:rPr>
          <w:b/>
        </w:rPr>
        <w:tab/>
        <w:t xml:space="preserve">                </w:t>
      </w:r>
      <w:r w:rsidR="00D07813">
        <w:rPr>
          <w:b/>
        </w:rPr>
        <w:t>630-942-</w:t>
      </w:r>
      <w:r>
        <w:rPr>
          <w:b/>
        </w:rPr>
        <w:t>2038</w:t>
      </w:r>
    </w:p>
    <w:p w:rsidR="00BB4625" w:rsidRPr="00BB4625" w:rsidRDefault="00BB4625" w:rsidP="00BB4625">
      <w:pPr>
        <w:rPr>
          <w:b/>
        </w:rPr>
      </w:pPr>
      <w:r>
        <w:rPr>
          <w:b/>
        </w:rPr>
        <w:t>Course Name:</w:t>
      </w:r>
      <w:r>
        <w:rPr>
          <w:b/>
        </w:rPr>
        <w:tab/>
      </w:r>
      <w:r>
        <w:rPr>
          <w:b/>
        </w:rPr>
        <w:tab/>
      </w:r>
      <w:r>
        <w:rPr>
          <w:b/>
        </w:rPr>
        <w:tab/>
      </w:r>
      <w:r w:rsidR="005D0A5A">
        <w:t>Welding 1100-007</w:t>
      </w:r>
    </w:p>
    <w:p w:rsidR="00BB4625" w:rsidRDefault="00BB4625" w:rsidP="00BB4625">
      <w:r w:rsidRPr="00202D09">
        <w:tab/>
      </w:r>
      <w:r w:rsidRPr="00202D09">
        <w:tab/>
      </w:r>
      <w:r w:rsidRPr="00202D09">
        <w:tab/>
      </w:r>
      <w:r w:rsidRPr="00202D09">
        <w:tab/>
      </w:r>
    </w:p>
    <w:p w:rsidR="00BB4625" w:rsidRDefault="00BB4625" w:rsidP="00BB4625">
      <w:r>
        <w:rPr>
          <w:b/>
        </w:rPr>
        <w:t>Credit and Contact Hours:</w:t>
      </w:r>
      <w:r>
        <w:rPr>
          <w:b/>
        </w:rPr>
        <w:tab/>
      </w:r>
      <w:r>
        <w:rPr>
          <w:b/>
        </w:rPr>
        <w:tab/>
      </w:r>
      <w:r>
        <w:t>3 credit hours (2 lecture hours, 2 lab hours)</w:t>
      </w:r>
    </w:p>
    <w:p w:rsidR="00BB4625" w:rsidRDefault="00BB4625" w:rsidP="00BB4625"/>
    <w:p w:rsidR="00BB4625" w:rsidRDefault="00BB4625" w:rsidP="00BB4625">
      <w:r>
        <w:rPr>
          <w:b/>
        </w:rPr>
        <w:t>Prerequisites:</w:t>
      </w:r>
      <w:r>
        <w:rPr>
          <w:b/>
        </w:rPr>
        <w:tab/>
      </w:r>
      <w:r>
        <w:rPr>
          <w:b/>
        </w:rPr>
        <w:tab/>
      </w:r>
      <w:r>
        <w:rPr>
          <w:b/>
        </w:rPr>
        <w:tab/>
      </w:r>
      <w:r>
        <w:rPr>
          <w:b/>
        </w:rPr>
        <w:tab/>
      </w:r>
      <w:r>
        <w:t>None</w:t>
      </w:r>
    </w:p>
    <w:p w:rsidR="00BB4625" w:rsidRDefault="00BB4625" w:rsidP="00BB4625">
      <w:r>
        <w:tab/>
      </w:r>
      <w:r>
        <w:tab/>
      </w:r>
      <w:r>
        <w:tab/>
      </w:r>
      <w:r>
        <w:tab/>
      </w:r>
    </w:p>
    <w:p w:rsidR="00BB4625" w:rsidRDefault="00BB4625" w:rsidP="00BB4625">
      <w:pPr>
        <w:ind w:left="2160" w:hanging="2160"/>
        <w:rPr>
          <w:b/>
          <w:i/>
          <w:u w:val="single"/>
        </w:rPr>
      </w:pPr>
      <w:r w:rsidRPr="00090364">
        <w:rPr>
          <w:b/>
        </w:rPr>
        <w:t>Textbook</w:t>
      </w:r>
      <w:r>
        <w:rPr>
          <w:b/>
        </w:rPr>
        <w:t xml:space="preserve"> &amp; Lab Manual:</w:t>
      </w:r>
      <w:r>
        <w:rPr>
          <w:b/>
        </w:rPr>
        <w:tab/>
      </w:r>
      <w:r>
        <w:rPr>
          <w:b/>
        </w:rPr>
        <w:tab/>
      </w:r>
      <w:r>
        <w:rPr>
          <w:b/>
          <w:i/>
          <w:u w:val="single"/>
        </w:rPr>
        <w:t xml:space="preserve">Welding, Principles and Applications, </w:t>
      </w:r>
      <w:r w:rsidR="0002623E">
        <w:rPr>
          <w:b/>
          <w:i/>
          <w:u w:val="single"/>
        </w:rPr>
        <w:t>7</w:t>
      </w:r>
      <w:r w:rsidR="0002623E" w:rsidRPr="0002623E">
        <w:rPr>
          <w:b/>
          <w:i/>
          <w:u w:val="single"/>
          <w:vertAlign w:val="superscript"/>
        </w:rPr>
        <w:t>th</w:t>
      </w:r>
      <w:r w:rsidR="0002623E">
        <w:rPr>
          <w:b/>
          <w:i/>
          <w:u w:val="single"/>
        </w:rPr>
        <w:t xml:space="preserve"> </w:t>
      </w:r>
      <w:r>
        <w:rPr>
          <w:b/>
          <w:i/>
          <w:u w:val="single"/>
        </w:rPr>
        <w:t xml:space="preserve">edition, Larry </w:t>
      </w:r>
      <w:proofErr w:type="spellStart"/>
      <w:r>
        <w:rPr>
          <w:b/>
          <w:i/>
          <w:u w:val="single"/>
        </w:rPr>
        <w:t>Jeffrus</w:t>
      </w:r>
      <w:proofErr w:type="spellEnd"/>
    </w:p>
    <w:p w:rsidR="00BB4625" w:rsidRPr="006A7CE9" w:rsidRDefault="00BB4625" w:rsidP="00BB4625">
      <w:pPr>
        <w:ind w:left="3600"/>
      </w:pPr>
      <w:r>
        <w:rPr>
          <w:b/>
          <w:i/>
          <w:u w:val="single"/>
        </w:rPr>
        <w:t xml:space="preserve">Welding, Principles and Applications, Study Guide/Lab Manual, Larry </w:t>
      </w:r>
      <w:proofErr w:type="spellStart"/>
      <w:r>
        <w:rPr>
          <w:b/>
          <w:i/>
          <w:u w:val="single"/>
        </w:rPr>
        <w:t>Jeffrus</w:t>
      </w:r>
      <w:proofErr w:type="spellEnd"/>
      <w:r w:rsidR="006A7CE9">
        <w:tab/>
      </w:r>
      <w:r w:rsidR="006A7CE9">
        <w:tab/>
      </w:r>
      <w:r w:rsidR="006A7CE9">
        <w:tab/>
      </w:r>
    </w:p>
    <w:p w:rsidR="00BB4625" w:rsidRDefault="00BB4625" w:rsidP="00BB4625">
      <w:pPr>
        <w:rPr>
          <w:rFonts w:ascii="Arial" w:hAnsi="Arial" w:cs="Arial"/>
          <w:sz w:val="22"/>
          <w:szCs w:val="22"/>
        </w:rPr>
      </w:pPr>
      <w:r>
        <w:rPr>
          <w:b/>
        </w:rPr>
        <w:t>Course Description:</w:t>
      </w:r>
      <w:r>
        <w:rPr>
          <w:b/>
        </w:rPr>
        <w:tab/>
      </w:r>
      <w:r>
        <w:rPr>
          <w:b/>
        </w:rPr>
        <w:tab/>
      </w:r>
      <w:r>
        <w:rPr>
          <w:b/>
        </w:rPr>
        <w:tab/>
      </w:r>
      <w:r>
        <w:rPr>
          <w:rFonts w:ascii="Arial" w:hAnsi="Arial" w:cs="Arial"/>
          <w:sz w:val="22"/>
          <w:szCs w:val="22"/>
        </w:rPr>
        <w:tab/>
      </w:r>
    </w:p>
    <w:p w:rsidR="00BB4625" w:rsidRPr="00B1452B" w:rsidRDefault="00BB4625" w:rsidP="00BB4625">
      <w:r w:rsidRPr="00D27917">
        <w:t xml:space="preserve">Basic electric arc, oxy-fuel, gas metal arc, and gas tungsten arc welding processes. Safety procedures required to set up and shut down welding equipment for the various processes. Hands-on experience includes practice with the four welding systems using various thickness materials. Industrial standards and American Welding </w:t>
      </w:r>
      <w:r w:rsidR="006A7CE9" w:rsidRPr="00D27917">
        <w:t>Society (</w:t>
      </w:r>
      <w:r w:rsidRPr="00D27917">
        <w:t>AWS) stan</w:t>
      </w:r>
      <w:r>
        <w:t>dards for quality are discussed.</w:t>
      </w:r>
    </w:p>
    <w:p w:rsidR="00BB4625" w:rsidRPr="00B1452B" w:rsidRDefault="00BB4625" w:rsidP="00BB4625">
      <w:r w:rsidRPr="00B1452B">
        <w:rPr>
          <w:b/>
        </w:rPr>
        <w:t>Course Objectives:</w:t>
      </w:r>
      <w:r w:rsidRPr="00B1452B">
        <w:rPr>
          <w:b/>
        </w:rPr>
        <w:tab/>
      </w:r>
    </w:p>
    <w:p w:rsidR="00BB4625" w:rsidRPr="00B1452B" w:rsidRDefault="00BB4625" w:rsidP="00BB4625">
      <w:r w:rsidRPr="00B1452B">
        <w:tab/>
      </w:r>
      <w:r w:rsidRPr="00B1452B">
        <w:rPr>
          <w:bCs/>
        </w:rPr>
        <w:t xml:space="preserve">Upon successful completion of the course the student should be able to do the following: </w:t>
      </w:r>
    </w:p>
    <w:p w:rsidR="00BB4625" w:rsidRPr="00B1452B" w:rsidRDefault="00BB4625" w:rsidP="00BB4625">
      <w:pPr>
        <w:numPr>
          <w:ilvl w:val="0"/>
          <w:numId w:val="1"/>
        </w:numPr>
        <w:tabs>
          <w:tab w:val="clear" w:pos="3960"/>
          <w:tab w:val="num" w:pos="1080"/>
        </w:tabs>
        <w:ind w:left="1080"/>
      </w:pPr>
      <w:r w:rsidRPr="00B1452B">
        <w:t xml:space="preserve">Produce quality welded joints in the flat position </w:t>
      </w:r>
      <w:r w:rsidR="00AB7637" w:rsidRPr="00B1452B">
        <w:t>utilizing</w:t>
      </w:r>
      <w:r w:rsidRPr="00B1452B">
        <w:t xml:space="preserve"> oxy-acetylene welding , Shielded Metal Arc Welding(SMAW), Gas Metal Arc Welding (GMAW), and Gas Tungsten Arc Welding (GTAW) </w:t>
      </w:r>
    </w:p>
    <w:p w:rsidR="00BB4625" w:rsidRPr="00B1452B" w:rsidRDefault="00BB4625" w:rsidP="00BB4625">
      <w:pPr>
        <w:numPr>
          <w:ilvl w:val="0"/>
          <w:numId w:val="1"/>
        </w:numPr>
        <w:tabs>
          <w:tab w:val="clear" w:pos="3960"/>
          <w:tab w:val="num" w:pos="1080"/>
        </w:tabs>
        <w:ind w:left="1080"/>
      </w:pPr>
      <w:r w:rsidRPr="00B1452B">
        <w:t xml:space="preserve">Demonstrate the safety practices of a variety of welding processes </w:t>
      </w:r>
    </w:p>
    <w:p w:rsidR="00BB4625" w:rsidRPr="00B1452B" w:rsidRDefault="00BB4625" w:rsidP="00BB4625">
      <w:pPr>
        <w:numPr>
          <w:ilvl w:val="0"/>
          <w:numId w:val="1"/>
        </w:numPr>
        <w:tabs>
          <w:tab w:val="clear" w:pos="3960"/>
          <w:tab w:val="num" w:pos="1080"/>
        </w:tabs>
        <w:ind w:left="1080"/>
      </w:pPr>
      <w:r w:rsidRPr="00B1452B">
        <w:t xml:space="preserve">Identify the terms and definitions of a variety of welding processes </w:t>
      </w:r>
    </w:p>
    <w:p w:rsidR="00BB4625" w:rsidRDefault="00BB4625" w:rsidP="00BB4625">
      <w:pPr>
        <w:numPr>
          <w:ilvl w:val="0"/>
          <w:numId w:val="1"/>
        </w:numPr>
        <w:tabs>
          <w:tab w:val="clear" w:pos="3960"/>
          <w:tab w:val="num" w:pos="1080"/>
        </w:tabs>
        <w:ind w:left="1080"/>
      </w:pPr>
      <w:r w:rsidRPr="00B1452B">
        <w:t xml:space="preserve">Identify the careers in the welding field and the employability skills needed for them </w:t>
      </w:r>
    </w:p>
    <w:p w:rsidR="00F23CB2" w:rsidRPr="00457C50" w:rsidRDefault="00F23CB2" w:rsidP="00457C50">
      <w:pPr>
        <w:numPr>
          <w:ilvl w:val="0"/>
          <w:numId w:val="1"/>
        </w:numPr>
        <w:tabs>
          <w:tab w:val="clear" w:pos="3960"/>
          <w:tab w:val="num" w:pos="1080"/>
        </w:tabs>
        <w:ind w:left="1080"/>
      </w:pPr>
      <w:r w:rsidRPr="00457C50">
        <w:t xml:space="preserve">Identify safe welding practices and procedures conforming to American Welding Society (AWS) Z 49 standards. </w:t>
      </w:r>
    </w:p>
    <w:p w:rsidR="00F23CB2" w:rsidRPr="00457C50" w:rsidRDefault="00F23CB2" w:rsidP="00457C50">
      <w:pPr>
        <w:numPr>
          <w:ilvl w:val="0"/>
          <w:numId w:val="1"/>
        </w:numPr>
        <w:tabs>
          <w:tab w:val="clear" w:pos="3960"/>
          <w:tab w:val="num" w:pos="1080"/>
        </w:tabs>
        <w:ind w:left="1080"/>
      </w:pPr>
      <w:r w:rsidRPr="00457C50">
        <w:t xml:space="preserve">Demonstrate practical knowledge of making welds with all types of mild steel   electrodes, arc air gouging and the welding of mild steel in all positions in a safe manner. </w:t>
      </w:r>
    </w:p>
    <w:p w:rsidR="00F23CB2" w:rsidRPr="00457C50" w:rsidRDefault="00F23CB2" w:rsidP="00457C50">
      <w:pPr>
        <w:numPr>
          <w:ilvl w:val="0"/>
          <w:numId w:val="1"/>
        </w:numPr>
        <w:tabs>
          <w:tab w:val="clear" w:pos="3960"/>
          <w:tab w:val="num" w:pos="1080"/>
        </w:tabs>
        <w:ind w:left="1080"/>
      </w:pPr>
      <w:r w:rsidRPr="00457C50">
        <w:t>Interpret both basic and advanced welding fabrications  blueprints including: welding symbols, weld testing symbols, structural steel shapes, and welding specifications.</w:t>
      </w:r>
    </w:p>
    <w:p w:rsidR="00F23CB2" w:rsidRPr="00457C50" w:rsidRDefault="00F23CB2" w:rsidP="00457C50">
      <w:pPr>
        <w:numPr>
          <w:ilvl w:val="0"/>
          <w:numId w:val="1"/>
        </w:numPr>
        <w:tabs>
          <w:tab w:val="clear" w:pos="3960"/>
          <w:tab w:val="num" w:pos="1080"/>
        </w:tabs>
        <w:ind w:left="1080"/>
      </w:pPr>
      <w:r w:rsidRPr="00457C50">
        <w:t xml:space="preserve">Document advanced knowledge and techniques for the safe and successful operation of gas tungsten welding, shielded metal arc welding, gas metal arc welding, and oxy fuel gas welding. </w:t>
      </w:r>
    </w:p>
    <w:p w:rsidR="00F23CB2" w:rsidRPr="00457C50" w:rsidRDefault="00F23CB2" w:rsidP="00457C50">
      <w:pPr>
        <w:numPr>
          <w:ilvl w:val="0"/>
          <w:numId w:val="1"/>
        </w:numPr>
        <w:tabs>
          <w:tab w:val="clear" w:pos="3960"/>
          <w:tab w:val="num" w:pos="1080"/>
        </w:tabs>
        <w:ind w:left="1080"/>
      </w:pPr>
      <w:r w:rsidRPr="00457C50">
        <w:t>Perform an American Welding Society (AWS</w:t>
      </w:r>
      <w:proofErr w:type="gramStart"/>
      <w:r w:rsidRPr="00457C50">
        <w:t>)1G</w:t>
      </w:r>
      <w:proofErr w:type="gramEnd"/>
      <w:r w:rsidRPr="00457C50">
        <w:t xml:space="preserve"> with a backing strip test or 3G with an open root. </w:t>
      </w:r>
    </w:p>
    <w:p w:rsidR="00F23CB2" w:rsidRPr="00B1452B" w:rsidRDefault="00F23CB2" w:rsidP="00457C50"/>
    <w:p w:rsidR="00BB4625" w:rsidRPr="00B1452B" w:rsidRDefault="00BB4625" w:rsidP="00BB4625">
      <w:pPr>
        <w:rPr>
          <w:b/>
        </w:rPr>
      </w:pPr>
      <w:r w:rsidRPr="00B1452B">
        <w:rPr>
          <w:b/>
        </w:rPr>
        <w:t xml:space="preserve">Topical Outline: </w:t>
      </w:r>
    </w:p>
    <w:p w:rsidR="00BB4625" w:rsidRPr="00B1452B" w:rsidRDefault="00BB4625" w:rsidP="00BB4625">
      <w:pPr>
        <w:numPr>
          <w:ilvl w:val="0"/>
          <w:numId w:val="2"/>
        </w:numPr>
      </w:pPr>
      <w:r w:rsidRPr="00B1452B">
        <w:t>General shop safety rules</w:t>
      </w:r>
    </w:p>
    <w:p w:rsidR="00BB4625" w:rsidRPr="00B1452B" w:rsidRDefault="00BB4625" w:rsidP="00BB4625">
      <w:pPr>
        <w:numPr>
          <w:ilvl w:val="0"/>
          <w:numId w:val="2"/>
        </w:numPr>
      </w:pPr>
      <w:r w:rsidRPr="00B1452B">
        <w:t>General welding theory</w:t>
      </w:r>
    </w:p>
    <w:p w:rsidR="00BB4625" w:rsidRPr="00B1452B" w:rsidRDefault="00BB4625" w:rsidP="00BB4625">
      <w:pPr>
        <w:numPr>
          <w:ilvl w:val="0"/>
          <w:numId w:val="2"/>
        </w:numPr>
      </w:pPr>
      <w:r w:rsidRPr="00B1452B">
        <w:t>Laboratory operations</w:t>
      </w:r>
    </w:p>
    <w:p w:rsidR="00BB4625" w:rsidRPr="00B1452B" w:rsidRDefault="00BB4625" w:rsidP="00BB4625">
      <w:pPr>
        <w:numPr>
          <w:ilvl w:val="0"/>
          <w:numId w:val="2"/>
        </w:numPr>
      </w:pPr>
      <w:r w:rsidRPr="00B1452B">
        <w:t>Basic welding blueprint reading</w:t>
      </w:r>
    </w:p>
    <w:p w:rsidR="00BB4625" w:rsidRPr="00B1452B" w:rsidRDefault="00BB4625" w:rsidP="00BB4625">
      <w:pPr>
        <w:numPr>
          <w:ilvl w:val="0"/>
          <w:numId w:val="2"/>
        </w:numPr>
      </w:pPr>
      <w:r w:rsidRPr="00B1452B">
        <w:t>Oxyacetylene welding</w:t>
      </w:r>
    </w:p>
    <w:p w:rsidR="00BB4625" w:rsidRPr="00B1452B" w:rsidRDefault="00BB4625" w:rsidP="00BB4625">
      <w:pPr>
        <w:numPr>
          <w:ilvl w:val="1"/>
          <w:numId w:val="2"/>
        </w:numPr>
      </w:pPr>
      <w:r w:rsidRPr="00B1452B">
        <w:t>Safety precautions to use when welding</w:t>
      </w:r>
    </w:p>
    <w:p w:rsidR="00BB4625" w:rsidRPr="00B1452B" w:rsidRDefault="00BB4625" w:rsidP="00BB4625">
      <w:pPr>
        <w:numPr>
          <w:ilvl w:val="1"/>
          <w:numId w:val="2"/>
        </w:numPr>
      </w:pPr>
      <w:r w:rsidRPr="00B1452B">
        <w:t>Theory of oxyacetylene welding</w:t>
      </w:r>
    </w:p>
    <w:p w:rsidR="00BB4625" w:rsidRPr="00B1452B" w:rsidRDefault="00BB4625" w:rsidP="00BB4625">
      <w:pPr>
        <w:numPr>
          <w:ilvl w:val="1"/>
          <w:numId w:val="2"/>
        </w:numPr>
      </w:pPr>
      <w:r w:rsidRPr="00B1452B">
        <w:t>Working with welder (hands on)</w:t>
      </w:r>
    </w:p>
    <w:p w:rsidR="00BB4625" w:rsidRPr="00B1452B" w:rsidRDefault="00BB4625" w:rsidP="00BB4625">
      <w:pPr>
        <w:numPr>
          <w:ilvl w:val="0"/>
          <w:numId w:val="2"/>
        </w:numPr>
      </w:pPr>
      <w:r w:rsidRPr="00B1452B">
        <w:t>Arc welding</w:t>
      </w:r>
    </w:p>
    <w:p w:rsidR="00BB4625" w:rsidRPr="00B1452B" w:rsidRDefault="00BB4625" w:rsidP="00BB4625">
      <w:pPr>
        <w:numPr>
          <w:ilvl w:val="1"/>
          <w:numId w:val="2"/>
        </w:numPr>
      </w:pPr>
      <w:r w:rsidRPr="00B1452B">
        <w:t>Safety precautions to use when welding</w:t>
      </w:r>
    </w:p>
    <w:p w:rsidR="00BB4625" w:rsidRPr="00B1452B" w:rsidRDefault="00BB4625" w:rsidP="00BB4625">
      <w:pPr>
        <w:numPr>
          <w:ilvl w:val="1"/>
          <w:numId w:val="2"/>
        </w:numPr>
      </w:pPr>
      <w:r w:rsidRPr="00B1452B">
        <w:t>Theory of arc welding</w:t>
      </w:r>
    </w:p>
    <w:p w:rsidR="00BB4625" w:rsidRPr="00B1452B" w:rsidRDefault="00BB4625" w:rsidP="00BB4625">
      <w:pPr>
        <w:numPr>
          <w:ilvl w:val="1"/>
          <w:numId w:val="2"/>
        </w:numPr>
      </w:pPr>
      <w:r w:rsidRPr="00B1452B">
        <w:t>Working with welders (hands on)</w:t>
      </w:r>
    </w:p>
    <w:p w:rsidR="00BB4625" w:rsidRPr="00B1452B" w:rsidRDefault="00BB4625" w:rsidP="00BB4625">
      <w:pPr>
        <w:numPr>
          <w:ilvl w:val="0"/>
          <w:numId w:val="2"/>
        </w:numPr>
      </w:pPr>
      <w:r w:rsidRPr="00B1452B">
        <w:lastRenderedPageBreak/>
        <w:t>Introduce GTAW</w:t>
      </w:r>
    </w:p>
    <w:p w:rsidR="00BB4625" w:rsidRPr="00B1452B" w:rsidRDefault="00BB4625" w:rsidP="00BB4625">
      <w:pPr>
        <w:numPr>
          <w:ilvl w:val="1"/>
          <w:numId w:val="2"/>
        </w:numPr>
      </w:pPr>
      <w:r w:rsidRPr="00B1452B">
        <w:t>Definition of GTAW</w:t>
      </w:r>
    </w:p>
    <w:p w:rsidR="00BB4625" w:rsidRPr="00B1452B" w:rsidRDefault="00BB4625" w:rsidP="00BB4625">
      <w:pPr>
        <w:numPr>
          <w:ilvl w:val="1"/>
          <w:numId w:val="2"/>
        </w:numPr>
      </w:pPr>
      <w:r w:rsidRPr="00B1452B">
        <w:t>Safety precautions when using GTAW</w:t>
      </w:r>
    </w:p>
    <w:p w:rsidR="00BB4625" w:rsidRPr="00B1452B" w:rsidRDefault="00BB4625" w:rsidP="00BB4625">
      <w:pPr>
        <w:numPr>
          <w:ilvl w:val="1"/>
          <w:numId w:val="2"/>
        </w:numPr>
      </w:pPr>
      <w:r w:rsidRPr="00B1452B">
        <w:t>GTAW equipment</w:t>
      </w:r>
    </w:p>
    <w:p w:rsidR="00BB4625" w:rsidRPr="00B1452B" w:rsidRDefault="00BB4625" w:rsidP="00BB4625">
      <w:pPr>
        <w:numPr>
          <w:ilvl w:val="1"/>
          <w:numId w:val="2"/>
        </w:numPr>
      </w:pPr>
      <w:r w:rsidRPr="00B1452B">
        <w:t>Working with welders (hands on)</w:t>
      </w:r>
    </w:p>
    <w:p w:rsidR="00BB4625" w:rsidRPr="00B1452B" w:rsidRDefault="00BB4625" w:rsidP="00BB4625">
      <w:pPr>
        <w:numPr>
          <w:ilvl w:val="0"/>
          <w:numId w:val="2"/>
        </w:numPr>
      </w:pPr>
      <w:r w:rsidRPr="00B1452B">
        <w:t>Introduce GMAW</w:t>
      </w:r>
    </w:p>
    <w:p w:rsidR="00BB4625" w:rsidRPr="00B1452B" w:rsidRDefault="00BB4625" w:rsidP="00BB4625">
      <w:pPr>
        <w:numPr>
          <w:ilvl w:val="1"/>
          <w:numId w:val="2"/>
        </w:numPr>
      </w:pPr>
      <w:r w:rsidRPr="00B1452B">
        <w:t>Definition of GMAW</w:t>
      </w:r>
    </w:p>
    <w:p w:rsidR="00BB4625" w:rsidRPr="00B1452B" w:rsidRDefault="00BB4625" w:rsidP="00BB4625">
      <w:pPr>
        <w:numPr>
          <w:ilvl w:val="1"/>
          <w:numId w:val="2"/>
        </w:numPr>
      </w:pPr>
      <w:r w:rsidRPr="00B1452B">
        <w:t>Safety precautions</w:t>
      </w:r>
    </w:p>
    <w:p w:rsidR="00BB4625" w:rsidRPr="00B1452B" w:rsidRDefault="00BB4625" w:rsidP="00BB4625">
      <w:pPr>
        <w:numPr>
          <w:ilvl w:val="1"/>
          <w:numId w:val="2"/>
        </w:numPr>
      </w:pPr>
      <w:r w:rsidRPr="00B1452B">
        <w:t>GMAW equipment</w:t>
      </w:r>
    </w:p>
    <w:p w:rsidR="00BB4625" w:rsidRPr="00B1452B" w:rsidRDefault="00BB4625" w:rsidP="00BB4625">
      <w:pPr>
        <w:numPr>
          <w:ilvl w:val="1"/>
          <w:numId w:val="2"/>
        </w:numPr>
      </w:pPr>
      <w:r w:rsidRPr="00B1452B">
        <w:t>Working with welders (hands on)</w:t>
      </w:r>
    </w:p>
    <w:p w:rsidR="00BB4625" w:rsidRPr="00B1452B" w:rsidRDefault="00BB4625" w:rsidP="00BB4625">
      <w:pPr>
        <w:ind w:left="3600" w:hanging="3600"/>
      </w:pPr>
    </w:p>
    <w:p w:rsidR="00BB4625" w:rsidRDefault="00BB4625" w:rsidP="00BB4625">
      <w:pPr>
        <w:ind w:left="3600" w:hanging="3600"/>
      </w:pPr>
      <w:r>
        <w:rPr>
          <w:b/>
        </w:rPr>
        <w:t>Course Requirements:</w:t>
      </w:r>
      <w:r>
        <w:rPr>
          <w:b/>
        </w:rPr>
        <w:tab/>
      </w:r>
      <w:r>
        <w:t>Class attendance and participation are essential if students are to receive maximum benefit from this class. The grading rubric will be: laboratory work 50%, attendance 25% and exams 25%. All work must be completed by the last day of class.</w:t>
      </w:r>
    </w:p>
    <w:p w:rsidR="00BB4625" w:rsidRDefault="00BB4625" w:rsidP="00BB4625">
      <w:pPr>
        <w:ind w:left="2880" w:hanging="2880"/>
      </w:pPr>
    </w:p>
    <w:p w:rsidR="00BB4625" w:rsidRDefault="00BB4625" w:rsidP="00BB4625">
      <w:pPr>
        <w:ind w:left="3600" w:hanging="3600"/>
      </w:pPr>
      <w:r>
        <w:rPr>
          <w:b/>
        </w:rPr>
        <w:t>Make-up Policy:</w:t>
      </w:r>
      <w:r>
        <w:rPr>
          <w:b/>
        </w:rPr>
        <w:tab/>
      </w:r>
      <w:r>
        <w:t>If you cannot attend class, is the responsibility of the student to work with the instructor to insure all work is completed.</w:t>
      </w:r>
    </w:p>
    <w:p w:rsidR="00BB4625" w:rsidRDefault="00BB4625" w:rsidP="00BB4625"/>
    <w:p w:rsidR="00BB4625" w:rsidRDefault="00BB4625" w:rsidP="006A7CE9">
      <w:pPr>
        <w:ind w:left="3600" w:hanging="3600"/>
      </w:pPr>
      <w:r>
        <w:rPr>
          <w:b/>
        </w:rPr>
        <w:t>General Note:</w:t>
      </w:r>
      <w:r>
        <w:rPr>
          <w:b/>
        </w:rPr>
        <w:tab/>
      </w:r>
      <w:r>
        <w:t>In order to achieve the course objectives, it is essential that you enjoy the class in addition to complying with the above requirements and the rules and policies of College of DuPage contained in the catalog and other College materials. If you are having course/College related problems, please feel free to contact me so that we can resolve them t</w:t>
      </w:r>
      <w:r w:rsidR="006A7CE9">
        <w:t>o your satisfaction and benefit</w:t>
      </w:r>
    </w:p>
    <w:p w:rsidR="00BB4625" w:rsidRDefault="00BB4625" w:rsidP="00BB4625">
      <w:pPr>
        <w:ind w:left="2880" w:hanging="2880"/>
      </w:pPr>
    </w:p>
    <w:p w:rsidR="00BB4625" w:rsidRPr="005813B6" w:rsidRDefault="00BB4625" w:rsidP="00BB4625">
      <w:pPr>
        <w:ind w:left="3600" w:hanging="3600"/>
        <w:rPr>
          <w:b/>
          <w:u w:val="single"/>
        </w:rPr>
      </w:pPr>
      <w:r>
        <w:rPr>
          <w:b/>
        </w:rPr>
        <w:t>Student Evaluation:</w:t>
      </w:r>
      <w:r>
        <w:rPr>
          <w:b/>
        </w:rPr>
        <w:tab/>
      </w:r>
      <w:r w:rsidRPr="005813B6">
        <w:t xml:space="preserve">All welding exercises (Practices from your Study Guide/Lab Manual) will be evaluated by the instructor based on the standard practices for weld evaluation outlined in your text. The specific welding exercises required for each course are found on your course assignment sheet. </w:t>
      </w:r>
      <w:r w:rsidRPr="005813B6">
        <w:rPr>
          <w:b/>
          <w:u w:val="single"/>
        </w:rPr>
        <w:t>You must check with your instructor for your grading.</w:t>
      </w:r>
    </w:p>
    <w:p w:rsidR="00BB4625" w:rsidRPr="005813B6" w:rsidRDefault="00BB4625" w:rsidP="00BB4625">
      <w:pPr>
        <w:rPr>
          <w:b/>
          <w:u w:val="single"/>
        </w:rPr>
      </w:pPr>
    </w:p>
    <w:p w:rsidR="00BB4625" w:rsidRPr="005813B6" w:rsidRDefault="00BB4625" w:rsidP="00BB4625">
      <w:pPr>
        <w:rPr>
          <w:b/>
          <w:u w:val="single"/>
        </w:rPr>
      </w:pPr>
    </w:p>
    <w:p w:rsidR="00BB4625" w:rsidRPr="005813B6" w:rsidRDefault="00BB4625" w:rsidP="00BB4625">
      <w:pPr>
        <w:jc w:val="center"/>
        <w:rPr>
          <w:b/>
        </w:rPr>
      </w:pPr>
      <w:r w:rsidRPr="005813B6">
        <w:rPr>
          <w:b/>
        </w:rPr>
        <w:t>Minimum Grade Average</w:t>
      </w:r>
    </w:p>
    <w:p w:rsidR="00BB4625" w:rsidRPr="005813B6" w:rsidRDefault="00BB4625" w:rsidP="00BB4625">
      <w:pPr>
        <w:jc w:val="center"/>
      </w:pPr>
    </w:p>
    <w:tbl>
      <w:tblPr>
        <w:tblStyle w:val="TableGrid"/>
        <w:tblW w:w="0" w:type="auto"/>
        <w:tblLook w:val="01E0" w:firstRow="1" w:lastRow="1" w:firstColumn="1" w:lastColumn="1" w:noHBand="0" w:noVBand="0"/>
      </w:tblPr>
      <w:tblGrid>
        <w:gridCol w:w="2682"/>
        <w:gridCol w:w="2682"/>
        <w:gridCol w:w="2682"/>
        <w:gridCol w:w="2682"/>
      </w:tblGrid>
      <w:tr w:rsidR="00BB4625" w:rsidRPr="005813B6" w:rsidTr="00ED60F5">
        <w:tc>
          <w:tcPr>
            <w:tcW w:w="2682" w:type="dxa"/>
          </w:tcPr>
          <w:p w:rsidR="00BB4625" w:rsidRPr="005813B6" w:rsidRDefault="00BB4625" w:rsidP="00ED60F5">
            <w:pPr>
              <w:jc w:val="center"/>
              <w:rPr>
                <w:b/>
              </w:rPr>
            </w:pPr>
            <w:r w:rsidRPr="005813B6">
              <w:rPr>
                <w:b/>
              </w:rPr>
              <w:t>Exercise Score</w:t>
            </w:r>
          </w:p>
        </w:tc>
        <w:tc>
          <w:tcPr>
            <w:tcW w:w="2682" w:type="dxa"/>
          </w:tcPr>
          <w:p w:rsidR="00BB4625" w:rsidRPr="005813B6" w:rsidRDefault="00BB4625" w:rsidP="00ED60F5">
            <w:pPr>
              <w:jc w:val="center"/>
              <w:rPr>
                <w:b/>
              </w:rPr>
            </w:pPr>
            <w:r w:rsidRPr="005813B6">
              <w:rPr>
                <w:b/>
              </w:rPr>
              <w:t>C=8.5</w:t>
            </w:r>
          </w:p>
        </w:tc>
        <w:tc>
          <w:tcPr>
            <w:tcW w:w="2682" w:type="dxa"/>
          </w:tcPr>
          <w:p w:rsidR="00BB4625" w:rsidRPr="005813B6" w:rsidRDefault="00BB4625" w:rsidP="00ED60F5">
            <w:pPr>
              <w:jc w:val="center"/>
              <w:rPr>
                <w:b/>
              </w:rPr>
            </w:pPr>
            <w:r w:rsidRPr="005813B6">
              <w:rPr>
                <w:b/>
              </w:rPr>
              <w:t>B=8.7</w:t>
            </w:r>
          </w:p>
        </w:tc>
        <w:tc>
          <w:tcPr>
            <w:tcW w:w="2682" w:type="dxa"/>
          </w:tcPr>
          <w:p w:rsidR="00BB4625" w:rsidRPr="005813B6" w:rsidRDefault="00BB4625" w:rsidP="00ED60F5">
            <w:pPr>
              <w:jc w:val="center"/>
              <w:rPr>
                <w:b/>
              </w:rPr>
            </w:pPr>
            <w:r w:rsidRPr="005813B6">
              <w:rPr>
                <w:b/>
              </w:rPr>
              <w:t>A=9.3</w:t>
            </w:r>
          </w:p>
        </w:tc>
      </w:tr>
    </w:tbl>
    <w:p w:rsidR="00BB4625" w:rsidRPr="005813B6" w:rsidRDefault="00BB4625" w:rsidP="00BB4625"/>
    <w:p w:rsidR="00474940" w:rsidRDefault="00474940">
      <w:r>
        <w:br w:type="page"/>
      </w:r>
    </w:p>
    <w:p w:rsidR="00BB4625" w:rsidRPr="005813B6" w:rsidRDefault="00E7253C" w:rsidP="00BB4625">
      <w:pPr>
        <w:jc w:val="cente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13970</wp:posOffset>
                </wp:positionV>
                <wp:extent cx="1534160" cy="295275"/>
                <wp:effectExtent l="9525" t="13970" r="8890" b="508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95275"/>
                        </a:xfrm>
                        <a:prstGeom prst="rect">
                          <a:avLst/>
                        </a:prstGeom>
                        <a:solidFill>
                          <a:srgbClr val="FFFFFF"/>
                        </a:solidFill>
                        <a:ln w="9525">
                          <a:solidFill>
                            <a:srgbClr val="000000"/>
                          </a:solidFill>
                          <a:miter lim="800000"/>
                          <a:headEnd/>
                          <a:tailEnd/>
                        </a:ln>
                      </wps:spPr>
                      <wps:txbx>
                        <w:txbxContent>
                          <w:p w:rsidR="00BB4625" w:rsidRPr="005813B6" w:rsidRDefault="00BB4625" w:rsidP="00BB4625">
                            <w:pPr>
                              <w:jc w:val="center"/>
                              <w:rPr>
                                <w:b/>
                              </w:rPr>
                            </w:pPr>
                            <w:r w:rsidRPr="005813B6">
                              <w:rPr>
                                <w:b/>
                              </w:rPr>
                              <w:t>Other Requirements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180pt;margin-top:1.1pt;width:120.8pt;height:2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">
                <v:textbox>
                  <w:txbxContent>
                    <w:p w:rsidR="00BB4625" w:rsidRPr="005813B6" w:rsidRDefault="00BB4625" w:rsidP="00BB4625">
                      <w:pPr>
                        <w:jc w:val="center"/>
                        <w:rPr>
                          <w:b/>
                        </w:rPr>
                      </w:pPr>
                      <w:r w:rsidRPr="005813B6">
                        <w:rPr>
                          <w:b/>
                        </w:rPr>
                        <w:t>Other Requirements</w:t>
                      </w:r>
                    </w:p>
                  </w:txbxContent>
                </v:textbox>
                <w10:wrap type="square"/>
              </v:shape>
            </w:pict>
          </mc:Fallback>
        </mc:AlternateContent>
      </w:r>
    </w:p>
    <w:p w:rsidR="00BB4625" w:rsidRPr="005813B6" w:rsidRDefault="00BB4625" w:rsidP="00BB4625">
      <w:pPr>
        <w:rPr>
          <w:b/>
        </w:rPr>
      </w:pPr>
    </w:p>
    <w:p w:rsidR="00BB4625" w:rsidRPr="005813B6" w:rsidRDefault="00BB4625" w:rsidP="00BB4625">
      <w:pPr>
        <w:numPr>
          <w:ilvl w:val="0"/>
          <w:numId w:val="5"/>
        </w:numPr>
      </w:pPr>
      <w:r w:rsidRPr="005813B6">
        <w:t>Carefully check your Assignment Sheets for specific exercises for your course. Consult with the instructor before beginning each exercise.</w:t>
      </w:r>
    </w:p>
    <w:p w:rsidR="00BB4625" w:rsidRPr="005813B6" w:rsidRDefault="00BB4625" w:rsidP="00BB4625">
      <w:pPr>
        <w:ind w:left="360"/>
      </w:pPr>
    </w:p>
    <w:p w:rsidR="00BB4625" w:rsidRPr="005813B6" w:rsidRDefault="00BB4625" w:rsidP="00BB4625">
      <w:pPr>
        <w:numPr>
          <w:ilvl w:val="0"/>
          <w:numId w:val="5"/>
        </w:numPr>
      </w:pPr>
      <w:r w:rsidRPr="005813B6">
        <w:t>Complete the text book reading and workbook written exercise and have them checked with the instructor.</w:t>
      </w:r>
    </w:p>
    <w:p w:rsidR="00BB4625" w:rsidRPr="005813B6" w:rsidRDefault="00BB4625" w:rsidP="00BB4625"/>
    <w:p w:rsidR="00BB4625" w:rsidRPr="005813B6" w:rsidRDefault="00BB4625" w:rsidP="00BB4625">
      <w:pPr>
        <w:numPr>
          <w:ilvl w:val="0"/>
          <w:numId w:val="5"/>
        </w:numPr>
      </w:pPr>
      <w:r w:rsidRPr="005813B6">
        <w:t>All courses have unit pre and post tests and Mid-term exam. All unit tests must be completed before lab work begins. Only post test scores will be used for grading.</w:t>
      </w:r>
    </w:p>
    <w:p w:rsidR="00BB4625" w:rsidRPr="005813B6" w:rsidRDefault="00BB4625" w:rsidP="00BB4625">
      <w:pPr>
        <w:ind w:left="360"/>
      </w:pPr>
    </w:p>
    <w:p w:rsidR="00BB4625" w:rsidRPr="005813B6" w:rsidRDefault="00BB4625" w:rsidP="00474940">
      <w:pPr>
        <w:numPr>
          <w:ilvl w:val="0"/>
          <w:numId w:val="5"/>
        </w:numPr>
      </w:pPr>
      <w:r w:rsidRPr="005813B6">
        <w:t>Your final grade is calculated as the total points of the following:</w:t>
      </w:r>
    </w:p>
    <w:p w:rsidR="00BB4625" w:rsidRPr="005813B6" w:rsidRDefault="00BB4625" w:rsidP="00BB4625">
      <w:pPr>
        <w:numPr>
          <w:ilvl w:val="1"/>
          <w:numId w:val="5"/>
        </w:numPr>
      </w:pPr>
      <w:r w:rsidRPr="005813B6">
        <w:t>Score on all Unit Post Tests</w:t>
      </w:r>
    </w:p>
    <w:p w:rsidR="00BB4625" w:rsidRPr="005813B6" w:rsidRDefault="00BB4625" w:rsidP="00BB4625">
      <w:pPr>
        <w:numPr>
          <w:ilvl w:val="1"/>
          <w:numId w:val="5"/>
        </w:numPr>
      </w:pPr>
      <w:r w:rsidRPr="005813B6">
        <w:t>Completed Activities Exercises from your workbook</w:t>
      </w:r>
    </w:p>
    <w:p w:rsidR="00BB4625" w:rsidRPr="005813B6" w:rsidRDefault="00BB4625" w:rsidP="00BB4625">
      <w:pPr>
        <w:numPr>
          <w:ilvl w:val="1"/>
          <w:numId w:val="5"/>
        </w:numPr>
      </w:pPr>
      <w:r w:rsidRPr="005813B6">
        <w:t>Mid-Term test score</w:t>
      </w:r>
    </w:p>
    <w:p w:rsidR="00BB4625" w:rsidRPr="005813B6" w:rsidRDefault="00BB4625" w:rsidP="00BB4625">
      <w:pPr>
        <w:numPr>
          <w:ilvl w:val="1"/>
          <w:numId w:val="5"/>
        </w:numPr>
      </w:pPr>
      <w:r w:rsidRPr="005813B6">
        <w:t>Final Test Score</w:t>
      </w:r>
    </w:p>
    <w:p w:rsidR="00BB4625" w:rsidRPr="005813B6" w:rsidRDefault="00BB4625" w:rsidP="00BB4625">
      <w:pPr>
        <w:numPr>
          <w:ilvl w:val="1"/>
          <w:numId w:val="5"/>
        </w:numPr>
      </w:pPr>
      <w:r w:rsidRPr="005813B6">
        <w:t>Workbook exercises</w:t>
      </w:r>
    </w:p>
    <w:p w:rsidR="00BB4625" w:rsidRPr="005813B6" w:rsidRDefault="00BB4625" w:rsidP="00BB4625">
      <w:pPr>
        <w:ind w:left="1080"/>
      </w:pPr>
    </w:p>
    <w:p w:rsidR="006A7CE9" w:rsidRPr="007F15B5" w:rsidRDefault="00BB4625" w:rsidP="00457C50">
      <w:pPr>
        <w:numPr>
          <w:ilvl w:val="0"/>
          <w:numId w:val="5"/>
        </w:numPr>
      </w:pPr>
      <w:r w:rsidRPr="005813B6">
        <w:t xml:space="preserve">Incomplete grades </w:t>
      </w:r>
      <w:r w:rsidRPr="005813B6">
        <w:rPr>
          <w:b/>
          <w:u w:val="single"/>
        </w:rPr>
        <w:t xml:space="preserve">will not </w:t>
      </w:r>
      <w:r w:rsidRPr="005813B6">
        <w:t>be given for poor attendance!</w:t>
      </w:r>
    </w:p>
    <w:p w:rsidR="00BB4625" w:rsidRDefault="00BB4625" w:rsidP="00BB4625">
      <w:pPr>
        <w:pStyle w:val="BodyTextIndent"/>
        <w:ind w:left="0" w:firstLine="0"/>
        <w:rPr>
          <w:rFonts w:ascii="Times New Roman" w:hAnsi="Times New Roman"/>
          <w:sz w:val="24"/>
          <w:szCs w:val="24"/>
        </w:rPr>
      </w:pPr>
    </w:p>
    <w:p w:rsidR="00BB4625" w:rsidRPr="0017604D" w:rsidRDefault="00BB4625" w:rsidP="00BB4625">
      <w:pPr>
        <w:pStyle w:val="BodyTextIndent"/>
        <w:ind w:left="0" w:firstLine="0"/>
        <w:rPr>
          <w:rFonts w:ascii="Times New Roman" w:hAnsi="Times New Roman"/>
          <w:sz w:val="24"/>
          <w:szCs w:val="24"/>
        </w:rPr>
      </w:pPr>
      <w:r w:rsidRPr="0017604D">
        <w:rPr>
          <w:rFonts w:ascii="Times New Roman" w:hAnsi="Times New Roman"/>
          <w:sz w:val="24"/>
          <w:szCs w:val="24"/>
        </w:rPr>
        <w:t>SAFETY</w:t>
      </w:r>
    </w:p>
    <w:p w:rsidR="00BB4625" w:rsidRDefault="00BB4625" w:rsidP="00BB4625">
      <w:pPr>
        <w:pStyle w:val="BodyTextIndent"/>
        <w:ind w:left="0" w:firstLine="0"/>
        <w:jc w:val="both"/>
        <w:rPr>
          <w:rFonts w:ascii="Times New Roman" w:hAnsi="Times New Roman"/>
          <w:b w:val="0"/>
          <w:sz w:val="24"/>
          <w:szCs w:val="24"/>
          <w:u w:val="none"/>
        </w:rPr>
      </w:pPr>
      <w:r w:rsidRPr="008E72D8">
        <w:rPr>
          <w:rFonts w:ascii="Times New Roman" w:hAnsi="Times New Roman"/>
          <w:sz w:val="24"/>
          <w:szCs w:val="24"/>
          <w:u w:val="none"/>
        </w:rPr>
        <w:t>Safety glasses must be supplied by the student and worn at all times in the shop.</w:t>
      </w:r>
      <w:r w:rsidRPr="0017604D">
        <w:rPr>
          <w:rFonts w:ascii="Times New Roman" w:hAnsi="Times New Roman"/>
          <w:b w:val="0"/>
          <w:sz w:val="24"/>
          <w:szCs w:val="24"/>
          <w:u w:val="none"/>
        </w:rPr>
        <w:t xml:space="preserve"> </w:t>
      </w:r>
      <w:r w:rsidR="0002623E">
        <w:rPr>
          <w:rFonts w:ascii="Times New Roman" w:hAnsi="Times New Roman"/>
          <w:b w:val="0"/>
          <w:sz w:val="24"/>
          <w:szCs w:val="24"/>
          <w:u w:val="none"/>
        </w:rPr>
        <w:t xml:space="preserve">They must be </w:t>
      </w:r>
      <w:r w:rsidR="0002623E" w:rsidRPr="006A7CE9">
        <w:rPr>
          <w:rFonts w:ascii="Times New Roman" w:hAnsi="Times New Roman"/>
          <w:sz w:val="24"/>
          <w:szCs w:val="24"/>
          <w:u w:val="none"/>
        </w:rPr>
        <w:t>Z-87 rated</w:t>
      </w:r>
      <w:r w:rsidR="00A73618">
        <w:rPr>
          <w:rFonts w:ascii="Times New Roman" w:hAnsi="Times New Roman"/>
          <w:sz w:val="24"/>
          <w:szCs w:val="24"/>
          <w:u w:val="none"/>
        </w:rPr>
        <w:t xml:space="preserve"> with side shields. </w:t>
      </w:r>
      <w:r>
        <w:rPr>
          <w:rFonts w:ascii="Times New Roman" w:hAnsi="Times New Roman"/>
          <w:b w:val="0"/>
          <w:sz w:val="24"/>
          <w:szCs w:val="24"/>
          <w:u w:val="none"/>
        </w:rPr>
        <w:t>Your instructor will also list what other equipment is needed for laboratory participation. Failure to observe these</w:t>
      </w:r>
      <w:r w:rsidRPr="0017604D">
        <w:rPr>
          <w:rFonts w:ascii="Times New Roman" w:hAnsi="Times New Roman"/>
          <w:b w:val="0"/>
          <w:sz w:val="24"/>
          <w:szCs w:val="24"/>
          <w:u w:val="none"/>
        </w:rPr>
        <w:t xml:space="preserve"> rule</w:t>
      </w:r>
      <w:r>
        <w:rPr>
          <w:rFonts w:ascii="Times New Roman" w:hAnsi="Times New Roman"/>
          <w:b w:val="0"/>
          <w:sz w:val="24"/>
          <w:szCs w:val="24"/>
          <w:u w:val="none"/>
        </w:rPr>
        <w:t>s</w:t>
      </w:r>
      <w:r w:rsidRPr="0017604D">
        <w:rPr>
          <w:rFonts w:ascii="Times New Roman" w:hAnsi="Times New Roman"/>
          <w:b w:val="0"/>
          <w:sz w:val="24"/>
          <w:szCs w:val="24"/>
          <w:u w:val="none"/>
        </w:rPr>
        <w:t xml:space="preserve"> will result in a verbal warning followed by a reduction in the student’s grade! Students will be instructed in other </w:t>
      </w:r>
      <w:r>
        <w:rPr>
          <w:rFonts w:ascii="Times New Roman" w:hAnsi="Times New Roman"/>
          <w:b w:val="0"/>
          <w:sz w:val="24"/>
          <w:szCs w:val="24"/>
          <w:u w:val="none"/>
        </w:rPr>
        <w:t>laboratory</w:t>
      </w:r>
      <w:r w:rsidRPr="0017604D">
        <w:rPr>
          <w:rFonts w:ascii="Times New Roman" w:hAnsi="Times New Roman"/>
          <w:b w:val="0"/>
          <w:sz w:val="24"/>
          <w:szCs w:val="24"/>
          <w:u w:val="none"/>
        </w:rPr>
        <w:t xml:space="preserve"> safety r</w:t>
      </w:r>
      <w:r>
        <w:rPr>
          <w:rFonts w:ascii="Times New Roman" w:hAnsi="Times New Roman"/>
          <w:b w:val="0"/>
          <w:sz w:val="24"/>
          <w:szCs w:val="24"/>
          <w:u w:val="none"/>
        </w:rPr>
        <w:t>ules and these must be followed or you may be removed from the class.</w:t>
      </w:r>
    </w:p>
    <w:p w:rsidR="00BB4625" w:rsidRPr="0017604D" w:rsidRDefault="00BB4625" w:rsidP="00BB4625">
      <w:pPr>
        <w:pStyle w:val="BodyTextIndent"/>
        <w:ind w:left="0" w:firstLine="0"/>
        <w:jc w:val="left"/>
        <w:rPr>
          <w:rFonts w:ascii="Times New Roman" w:hAnsi="Times New Roman"/>
          <w:b w:val="0"/>
          <w:sz w:val="24"/>
          <w:szCs w:val="24"/>
          <w:u w:val="none"/>
        </w:rPr>
      </w:pPr>
    </w:p>
    <w:p w:rsidR="00BB4625" w:rsidRPr="0017604D" w:rsidRDefault="00BB4625" w:rsidP="00BB4625">
      <w:pPr>
        <w:pStyle w:val="BodyTextIndent"/>
        <w:ind w:left="0" w:firstLine="0"/>
        <w:rPr>
          <w:rFonts w:ascii="Times New Roman" w:hAnsi="Times New Roman"/>
          <w:sz w:val="24"/>
          <w:szCs w:val="24"/>
        </w:rPr>
      </w:pPr>
      <w:r w:rsidRPr="0017604D">
        <w:rPr>
          <w:rFonts w:ascii="Times New Roman" w:hAnsi="Times New Roman"/>
          <w:sz w:val="24"/>
          <w:szCs w:val="24"/>
        </w:rPr>
        <w:t>TOOLS AND CLEANUP</w:t>
      </w:r>
    </w:p>
    <w:p w:rsidR="00BB4625" w:rsidRDefault="00BB4625" w:rsidP="00BB4625">
      <w:pPr>
        <w:pStyle w:val="BodyTextIndent"/>
        <w:ind w:left="0" w:firstLine="0"/>
        <w:jc w:val="both"/>
        <w:rPr>
          <w:rFonts w:ascii="Times New Roman" w:hAnsi="Times New Roman"/>
          <w:b w:val="0"/>
          <w:sz w:val="24"/>
          <w:szCs w:val="24"/>
          <w:u w:val="none"/>
        </w:rPr>
      </w:pPr>
      <w:r w:rsidRPr="0017604D">
        <w:rPr>
          <w:rFonts w:ascii="Times New Roman" w:hAnsi="Times New Roman"/>
          <w:b w:val="0"/>
          <w:sz w:val="24"/>
          <w:szCs w:val="24"/>
          <w:u w:val="none"/>
        </w:rPr>
        <w:t xml:space="preserve">Each student is responsible for cleaning his or her </w:t>
      </w:r>
      <w:r>
        <w:rPr>
          <w:rFonts w:ascii="Times New Roman" w:hAnsi="Times New Roman"/>
          <w:b w:val="0"/>
          <w:sz w:val="24"/>
          <w:szCs w:val="24"/>
          <w:u w:val="none"/>
        </w:rPr>
        <w:t>station</w:t>
      </w:r>
      <w:r w:rsidRPr="0017604D">
        <w:rPr>
          <w:rFonts w:ascii="Times New Roman" w:hAnsi="Times New Roman"/>
          <w:b w:val="0"/>
          <w:sz w:val="24"/>
          <w:szCs w:val="24"/>
          <w:u w:val="none"/>
        </w:rPr>
        <w:t xml:space="preserve"> at the completion of the period. This applies even if the machine was found in a dirty condition. All tools should be returned to the tool cabinet and the student should secure all projects and materials.</w:t>
      </w:r>
    </w:p>
    <w:p w:rsidR="00BB4625" w:rsidRDefault="00BB4625" w:rsidP="00BB4625">
      <w:pPr>
        <w:pStyle w:val="BodyTextIndent"/>
        <w:ind w:left="0" w:firstLine="0"/>
        <w:jc w:val="both"/>
        <w:rPr>
          <w:rFonts w:ascii="Times New Roman" w:hAnsi="Times New Roman"/>
          <w:b w:val="0"/>
          <w:sz w:val="24"/>
          <w:szCs w:val="24"/>
          <w:u w:val="none"/>
        </w:rPr>
      </w:pPr>
    </w:p>
    <w:p w:rsidR="00BB4625" w:rsidRDefault="00BB4625" w:rsidP="00BB4625">
      <w:pPr>
        <w:pStyle w:val="BodyTextIndent"/>
        <w:ind w:left="0" w:firstLine="0"/>
        <w:rPr>
          <w:rFonts w:ascii="Times New Roman" w:hAnsi="Times New Roman"/>
          <w:sz w:val="24"/>
          <w:szCs w:val="24"/>
        </w:rPr>
      </w:pPr>
      <w:r>
        <w:rPr>
          <w:rFonts w:ascii="Times New Roman" w:hAnsi="Times New Roman"/>
          <w:sz w:val="24"/>
          <w:szCs w:val="24"/>
        </w:rPr>
        <w:t>INSTRUCTOR OFFICE HOURS</w:t>
      </w:r>
    </w:p>
    <w:p w:rsidR="000133F8" w:rsidRDefault="00BB4625" w:rsidP="00BB4625">
      <w:pPr>
        <w:pStyle w:val="BodyTextIndent"/>
        <w:ind w:left="0" w:firstLine="0"/>
        <w:jc w:val="left"/>
        <w:rPr>
          <w:rFonts w:ascii="Times New Roman" w:hAnsi="Times New Roman"/>
          <w:b w:val="0"/>
          <w:sz w:val="24"/>
          <w:szCs w:val="24"/>
          <w:u w:val="none"/>
        </w:rPr>
      </w:pPr>
      <w:r>
        <w:rPr>
          <w:rFonts w:ascii="Times New Roman" w:hAnsi="Times New Roman"/>
          <w:b w:val="0"/>
          <w:sz w:val="24"/>
          <w:szCs w:val="24"/>
          <w:u w:val="none"/>
        </w:rPr>
        <w:t>The instructor is available on campus in the TEC building, room 1024 by appointment only.</w:t>
      </w:r>
    </w:p>
    <w:p w:rsidR="00474940" w:rsidRPr="00474940" w:rsidRDefault="00474940" w:rsidP="00BB4625">
      <w:pPr>
        <w:pStyle w:val="BodyTextIndent"/>
        <w:ind w:left="0" w:firstLine="0"/>
        <w:jc w:val="left"/>
        <w:rPr>
          <w:rFonts w:ascii="Times New Roman" w:hAnsi="Times New Roman"/>
          <w:b w:val="0"/>
          <w:sz w:val="24"/>
          <w:szCs w:val="24"/>
          <w:u w:val="none"/>
        </w:rPr>
      </w:pPr>
    </w:p>
    <w:p w:rsidR="002228D1" w:rsidRDefault="000133F8" w:rsidP="00474940">
      <w:r w:rsidRPr="009179E8">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rsidRPr="009179E8">
        <w:t>  non</w:t>
      </w:r>
      <w:proofErr w:type="gramEnd"/>
      <w:r w:rsidRPr="009179E8">
        <w:t xml:space="preserve">-commercial purposes, is permissible. All other uses require the prior authorization of </w:t>
      </w:r>
      <w:r>
        <w:t>the copyright holder.</w:t>
      </w:r>
    </w:p>
    <w:p w:rsidR="00474940" w:rsidRDefault="00474940" w:rsidP="00474940"/>
    <w:tbl>
      <w:tblPr>
        <w:tblW w:w="0" w:type="auto"/>
        <w:tblBorders>
          <w:top w:val="nil"/>
          <w:left w:val="nil"/>
          <w:bottom w:val="nil"/>
          <w:right w:val="nil"/>
        </w:tblBorders>
        <w:tblLayout w:type="fixed"/>
        <w:tblLook w:val="0000" w:firstRow="0" w:lastRow="0" w:firstColumn="0" w:lastColumn="0" w:noHBand="0" w:noVBand="0"/>
      </w:tblPr>
      <w:tblGrid>
        <w:gridCol w:w="10380"/>
      </w:tblGrid>
      <w:tr w:rsidR="000133F8" w:rsidRPr="00E01D4E" w:rsidTr="0076051D">
        <w:trPr>
          <w:trHeight w:val="125"/>
        </w:trPr>
        <w:tc>
          <w:tcPr>
            <w:tcW w:w="10380" w:type="dxa"/>
          </w:tcPr>
          <w:p w:rsidR="000133F8" w:rsidRPr="00E01D4E" w:rsidRDefault="000133F8" w:rsidP="0076051D">
            <w:pPr>
              <w:pStyle w:val="Default"/>
              <w:rPr>
                <w:rFonts w:ascii="Cambria" w:hAnsi="Cambria"/>
                <w:b/>
                <w:u w:val="single"/>
              </w:rPr>
            </w:pPr>
            <w:r w:rsidRPr="00E01D4E">
              <w:rPr>
                <w:rFonts w:ascii="Cambria" w:hAnsi="Cambria"/>
                <w:b/>
                <w:bCs/>
                <w:u w:val="single"/>
              </w:rPr>
              <w:t xml:space="preserve">Code of Conduct/Plagiarism/Academic Dishonesty: </w:t>
            </w:r>
          </w:p>
        </w:tc>
      </w:tr>
      <w:tr w:rsidR="000133F8" w:rsidRPr="00E01D4E" w:rsidTr="0076051D">
        <w:trPr>
          <w:trHeight w:val="523"/>
        </w:trPr>
        <w:tc>
          <w:tcPr>
            <w:tcW w:w="10380" w:type="dxa"/>
          </w:tcPr>
          <w:p w:rsidR="000133F8" w:rsidRPr="00E01D4E" w:rsidRDefault="000133F8" w:rsidP="0076051D">
            <w:pPr>
              <w:pStyle w:val="Default"/>
              <w:rPr>
                <w:rFonts w:ascii="Cambria" w:hAnsi="Cambria"/>
                <w:sz w:val="22"/>
                <w:szCs w:val="22"/>
              </w:rPr>
            </w:pPr>
            <w:r w:rsidRPr="00E01D4E">
              <w:rPr>
                <w:rFonts w:ascii="Cambria" w:hAnsi="Cambria"/>
                <w:sz w:val="22"/>
                <w:szCs w:val="22"/>
              </w:rPr>
              <w:t>See COD catalog (201</w:t>
            </w:r>
            <w:r>
              <w:rPr>
                <w:rFonts w:ascii="Cambria" w:hAnsi="Cambria"/>
                <w:sz w:val="22"/>
                <w:szCs w:val="22"/>
              </w:rPr>
              <w:t>3</w:t>
            </w:r>
            <w:r w:rsidRPr="00E01D4E">
              <w:rPr>
                <w:rFonts w:ascii="Cambria" w:hAnsi="Cambria"/>
                <w:sz w:val="22"/>
                <w:szCs w:val="22"/>
              </w:rPr>
              <w:t>-201</w:t>
            </w:r>
            <w:r>
              <w:rPr>
                <w:rFonts w:ascii="Cambria" w:hAnsi="Cambria"/>
                <w:sz w:val="22"/>
                <w:szCs w:val="22"/>
              </w:rPr>
              <w:t>5</w:t>
            </w:r>
            <w:r w:rsidRPr="00E01D4E">
              <w:rPr>
                <w:rFonts w:ascii="Cambria" w:hAnsi="Cambria"/>
                <w:sz w:val="22"/>
                <w:szCs w:val="22"/>
              </w:rPr>
              <w:t xml:space="preserve">), p. </w:t>
            </w:r>
            <w:r>
              <w:rPr>
                <w:rFonts w:ascii="Cambria" w:hAnsi="Cambria"/>
                <w:sz w:val="22"/>
                <w:szCs w:val="22"/>
              </w:rPr>
              <w:t>108</w:t>
            </w:r>
            <w:r w:rsidRPr="00E01D4E">
              <w:rPr>
                <w:rFonts w:ascii="Cambria" w:hAnsi="Cambria"/>
                <w:sz w:val="22"/>
                <w:szCs w:val="22"/>
              </w:rPr>
              <w:t xml:space="preserve">, regarding Student Code of Conduct (Board Policy 20-35) </w:t>
            </w:r>
            <w:hyperlink r:id="rId8" w:history="1">
              <w:r w:rsidRPr="00E01D4E">
                <w:rPr>
                  <w:rStyle w:val="Hyperlink"/>
                  <w:rFonts w:ascii="Cambria" w:hAnsi="Cambria"/>
                  <w:sz w:val="22"/>
                  <w:szCs w:val="22"/>
                </w:rPr>
                <w:t>http://www.cod.edu/catalog/studentservices_11-13.pdf</w:t>
              </w:r>
            </w:hyperlink>
            <w:r w:rsidRPr="00E01D4E">
              <w:rPr>
                <w:rFonts w:ascii="Cambria" w:hAnsi="Cambria"/>
                <w:sz w:val="22"/>
                <w:szCs w:val="22"/>
              </w:rPr>
              <w:t xml:space="preserve"> This policy is incorporated by reference into this document. An atmosphere of respect, civility and honor is expected to exist in the classroom, and each student should do his or her best to make sure such an atmosphere flourishes. </w:t>
            </w:r>
          </w:p>
        </w:tc>
      </w:tr>
      <w:tr w:rsidR="000133F8" w:rsidRPr="00E01D4E" w:rsidTr="0076051D">
        <w:trPr>
          <w:trHeight w:val="247"/>
        </w:trPr>
        <w:tc>
          <w:tcPr>
            <w:tcW w:w="10380" w:type="dxa"/>
          </w:tcPr>
          <w:p w:rsidR="000133F8" w:rsidRPr="00E01D4E" w:rsidRDefault="000133F8" w:rsidP="0076051D">
            <w:pPr>
              <w:pStyle w:val="Default"/>
              <w:rPr>
                <w:rFonts w:ascii="Cambria" w:hAnsi="Cambria"/>
                <w:sz w:val="22"/>
                <w:szCs w:val="22"/>
              </w:rPr>
            </w:pPr>
            <w:r w:rsidRPr="00E01D4E">
              <w:rPr>
                <w:rFonts w:ascii="Cambria" w:hAnsi="Cambria"/>
                <w:sz w:val="22"/>
                <w:szCs w:val="22"/>
              </w:rPr>
              <w:t xml:space="preserve">Academic dishonesty is prohibited. Disciplinary action will be pursued in all instances in which it is determined that academic dishonesty has occurred. Disciplinary action may include, but is not limited to </w:t>
            </w:r>
          </w:p>
        </w:tc>
      </w:tr>
      <w:tr w:rsidR="000133F8" w:rsidRPr="00E01D4E" w:rsidTr="0076051D">
        <w:trPr>
          <w:trHeight w:val="1197"/>
        </w:trPr>
        <w:tc>
          <w:tcPr>
            <w:tcW w:w="10380" w:type="dxa"/>
          </w:tcPr>
          <w:p w:rsidR="000133F8" w:rsidRPr="00E01D4E" w:rsidRDefault="000133F8" w:rsidP="0076051D">
            <w:pPr>
              <w:pStyle w:val="Default"/>
              <w:rPr>
                <w:rFonts w:ascii="Cambria" w:hAnsi="Cambria"/>
                <w:sz w:val="22"/>
                <w:szCs w:val="22"/>
              </w:rPr>
            </w:pPr>
            <w:r w:rsidRPr="00E01D4E">
              <w:rPr>
                <w:rFonts w:ascii="Cambria" w:hAnsi="Cambria"/>
                <w:sz w:val="22"/>
                <w:szCs w:val="22"/>
              </w:rPr>
              <w:lastRenderedPageBreak/>
              <w:t xml:space="preserve">1. Assignment of a failing grade for a test, examination or assignment. </w:t>
            </w:r>
          </w:p>
          <w:p w:rsidR="000133F8" w:rsidRPr="00E01D4E" w:rsidRDefault="000133F8" w:rsidP="0076051D">
            <w:pPr>
              <w:pStyle w:val="Default"/>
              <w:rPr>
                <w:rFonts w:ascii="Cambria" w:hAnsi="Cambria"/>
                <w:sz w:val="22"/>
                <w:szCs w:val="22"/>
              </w:rPr>
            </w:pPr>
            <w:r w:rsidRPr="00E01D4E">
              <w:rPr>
                <w:rFonts w:ascii="Cambria" w:hAnsi="Cambria"/>
                <w:sz w:val="22"/>
                <w:szCs w:val="22"/>
              </w:rPr>
              <w:t xml:space="preserve">2. Assignment of a failing grade for a course. </w:t>
            </w:r>
          </w:p>
          <w:p w:rsidR="000133F8" w:rsidRPr="00E01D4E" w:rsidRDefault="000133F8" w:rsidP="0076051D">
            <w:pPr>
              <w:pStyle w:val="Default"/>
              <w:rPr>
                <w:rFonts w:ascii="Cambria" w:hAnsi="Cambria"/>
                <w:sz w:val="22"/>
                <w:szCs w:val="22"/>
              </w:rPr>
            </w:pPr>
            <w:r w:rsidRPr="00E01D4E">
              <w:rPr>
                <w:rFonts w:ascii="Cambria" w:hAnsi="Cambria"/>
                <w:sz w:val="22"/>
                <w:szCs w:val="22"/>
              </w:rPr>
              <w:t xml:space="preserve">3. Referral to a dean for disciplinary sanction, or to the Judicial Review Board (Administrative Procedure 20-40), college catalogue p. </w:t>
            </w:r>
            <w:r>
              <w:rPr>
                <w:rFonts w:ascii="Cambria" w:hAnsi="Cambria"/>
                <w:sz w:val="22"/>
                <w:szCs w:val="22"/>
              </w:rPr>
              <w:t>109</w:t>
            </w:r>
            <w:r w:rsidRPr="00E01D4E">
              <w:rPr>
                <w:rFonts w:ascii="Cambria" w:hAnsi="Cambria"/>
                <w:sz w:val="22"/>
                <w:szCs w:val="22"/>
              </w:rPr>
              <w:t xml:space="preserve">. </w:t>
            </w:r>
          </w:p>
        </w:tc>
      </w:tr>
    </w:tbl>
    <w:p w:rsidR="00474940" w:rsidRPr="00E01D4E" w:rsidRDefault="00474940" w:rsidP="000133F8">
      <w:pPr>
        <w:rPr>
          <w:rFonts w:ascii="Cambria" w:hAnsi="Cambria"/>
          <w:b/>
          <w:bCs/>
        </w:rPr>
      </w:pPr>
    </w:p>
    <w:p w:rsidR="000133F8" w:rsidRPr="0074615D" w:rsidRDefault="000133F8" w:rsidP="000133F8">
      <w:pPr>
        <w:ind w:left="2880" w:hanging="2880"/>
        <w:rPr>
          <w:rFonts w:ascii="Cambria" w:hAnsi="Cambria"/>
          <w:b/>
          <w:u w:val="single"/>
        </w:rPr>
      </w:pPr>
      <w:r w:rsidRPr="0074615D">
        <w:rPr>
          <w:rFonts w:ascii="Cambria" w:hAnsi="Cambria"/>
          <w:b/>
          <w:u w:val="single"/>
        </w:rPr>
        <w:t>Incomplete grades:</w:t>
      </w:r>
    </w:p>
    <w:p w:rsidR="000133F8" w:rsidRDefault="000133F8" w:rsidP="000133F8">
      <w:pPr>
        <w:tabs>
          <w:tab w:val="left" w:pos="0"/>
        </w:tabs>
        <w:rPr>
          <w:rStyle w:val="Hyperlink"/>
          <w:rFonts w:ascii="Cambria" w:hAnsi="Cambria"/>
          <w:b/>
          <w:i/>
          <w:iCs/>
        </w:rPr>
      </w:pPr>
      <w:r w:rsidRPr="0074615D">
        <w:rPr>
          <w:rFonts w:ascii="Cambria" w:hAnsi="Cambria"/>
        </w:rPr>
        <w:t>The instructor may give an incomplete of “I” grade when a student has been unable to complete the course within the prescribed time due to unforeseen circumstances. The student is responsible for contacting the instructor or when the instructor is no longer employed at the college, the appropriate dean regarding course completion. Coursework must be completed within the time limits prescribed by the instructor but not to exceed twelve (12) months from the end of the term in which the “I” grade was assigned. The “I” grade may be changed within the time limit prescribed by the instructor of record. If the “I” has not been changed by the instructor of record at the end of them twelve (12) month period, the “I” will automatically change to an “F”. During the time the “I” is on the student’s record, it will not be</w:t>
      </w:r>
      <w:r w:rsidR="00474940">
        <w:rPr>
          <w:rFonts w:ascii="Cambria" w:hAnsi="Cambria"/>
        </w:rPr>
        <w:t xml:space="preserve"> </w:t>
      </w:r>
      <w:r w:rsidRPr="0074615D">
        <w:rPr>
          <w:rFonts w:ascii="Cambria" w:hAnsi="Cambria"/>
        </w:rPr>
        <w:t xml:space="preserve">calculated into the cumulative grade point average. </w:t>
      </w:r>
      <w:hyperlink r:id="rId9" w:history="1">
        <w:r w:rsidRPr="00E01D4E">
          <w:rPr>
            <w:rStyle w:val="Hyperlink"/>
            <w:rFonts w:ascii="Cambria" w:hAnsi="Cambria"/>
            <w:b/>
            <w:i/>
            <w:iCs/>
          </w:rPr>
          <w:t>Http://www.cod.edu/catalog/academicpolpro_11-13.pdf</w:t>
        </w:r>
      </w:hyperlink>
    </w:p>
    <w:p w:rsidR="000133F8" w:rsidRPr="00E01D4E" w:rsidRDefault="000133F8" w:rsidP="000133F8">
      <w:pPr>
        <w:tabs>
          <w:tab w:val="left" w:pos="0"/>
        </w:tabs>
        <w:rPr>
          <w:rFonts w:ascii="Cambria" w:hAnsi="Cambria"/>
          <w:b/>
          <w:i/>
          <w:iCs/>
          <w:color w:val="0000FF"/>
        </w:rPr>
      </w:pPr>
    </w:p>
    <w:p w:rsidR="000133F8" w:rsidRDefault="000133F8" w:rsidP="000133F8">
      <w:pPr>
        <w:ind w:left="2880" w:hanging="2880"/>
        <w:rPr>
          <w:rFonts w:ascii="Cambria" w:hAnsi="Cambria"/>
          <w:b/>
          <w:u w:val="single"/>
        </w:rPr>
      </w:pPr>
      <w:r w:rsidRPr="0074615D">
        <w:rPr>
          <w:rFonts w:ascii="Cambria" w:hAnsi="Cambria"/>
          <w:b/>
          <w:u w:val="single"/>
        </w:rPr>
        <w:t>Satisfactory/Fail (S/F) Grade Option</w:t>
      </w:r>
      <w:r>
        <w:rPr>
          <w:rFonts w:ascii="Cambria" w:hAnsi="Cambria"/>
          <w:b/>
          <w:u w:val="single"/>
        </w:rPr>
        <w:t>:</w:t>
      </w:r>
    </w:p>
    <w:p w:rsidR="000133F8" w:rsidRPr="0074615D" w:rsidRDefault="000133F8" w:rsidP="000133F8">
      <w:pPr>
        <w:rPr>
          <w:rFonts w:ascii="Cambria" w:hAnsi="Cambria"/>
        </w:rPr>
      </w:pPr>
      <w:r>
        <w:rPr>
          <w:rFonts w:ascii="Cambria" w:hAnsi="Cambria"/>
        </w:rPr>
        <w:t>A Student who would like to take a class Satisfactory/Fail must obtain approval from the instructor prior to the last day to withdraw from the class. See the withdraw date below.</w:t>
      </w:r>
    </w:p>
    <w:p w:rsidR="000133F8" w:rsidRPr="0074615D" w:rsidRDefault="000133F8" w:rsidP="000133F8">
      <w:pPr>
        <w:ind w:left="2880" w:hanging="2880"/>
        <w:rPr>
          <w:rFonts w:ascii="Cambria" w:hAnsi="Cambria"/>
          <w:b/>
          <w:u w:val="single"/>
        </w:rPr>
      </w:pPr>
      <w:r w:rsidRPr="0074615D">
        <w:rPr>
          <w:rFonts w:ascii="Cambria" w:hAnsi="Cambria"/>
          <w:b/>
          <w:u w:val="single"/>
        </w:rPr>
        <w:t>Withdrawal policy:</w:t>
      </w:r>
    </w:p>
    <w:p w:rsidR="000133F8" w:rsidRPr="00E01D4E" w:rsidRDefault="000133F8" w:rsidP="000133F8">
      <w:pPr>
        <w:rPr>
          <w:rFonts w:ascii="Cambria" w:hAnsi="Cambria"/>
          <w:b/>
          <w:u w:val="single"/>
        </w:rPr>
      </w:pPr>
      <w:r w:rsidRPr="00E01D4E">
        <w:rPr>
          <w:rFonts w:ascii="Cambria" w:hAnsi="Cambria"/>
          <w:b/>
          <w:lang w:val="en"/>
        </w:rPr>
        <w:t>The final day for a student to withdraw from any course will be equal to 75% of the time for the respective academic session (</w:t>
      </w:r>
      <w:hyperlink r:id="rId10" w:tgtFrame="_blank" w:history="1">
        <w:r w:rsidRPr="00E01D4E">
          <w:rPr>
            <w:rStyle w:val="Hyperlink"/>
            <w:rFonts w:ascii="Cambria" w:hAnsi="Cambria"/>
            <w:b/>
            <w:lang w:val="en"/>
          </w:rPr>
          <w:t>see the Registration Calendar</w:t>
        </w:r>
      </w:hyperlink>
      <w:r w:rsidRPr="00E01D4E">
        <w:rPr>
          <w:rFonts w:ascii="Cambria" w:hAnsi="Cambria"/>
          <w:b/>
          <w:lang w:val="en"/>
        </w:rPr>
        <w:t>) through </w:t>
      </w:r>
      <w:proofErr w:type="spellStart"/>
      <w:r>
        <w:rPr>
          <w:rFonts w:asciiTheme="minorHAnsi" w:hAnsiTheme="minorHAnsi"/>
        </w:rPr>
        <w:fldChar w:fldCharType="begin"/>
      </w:r>
      <w:r>
        <w:instrText xml:space="preserve"> HYPERLINK "https://myaccess.cod.edu/" </w:instrText>
      </w:r>
      <w:r>
        <w:rPr>
          <w:rFonts w:asciiTheme="minorHAnsi" w:hAnsiTheme="minorHAnsi"/>
        </w:rPr>
        <w:fldChar w:fldCharType="separate"/>
      </w:r>
      <w:r w:rsidRPr="00E01D4E">
        <w:rPr>
          <w:rStyle w:val="Hyperlink"/>
          <w:rFonts w:ascii="Cambria" w:hAnsi="Cambria"/>
          <w:b/>
          <w:lang w:val="en"/>
        </w:rPr>
        <w:t>myaccess</w:t>
      </w:r>
      <w:proofErr w:type="spellEnd"/>
      <w:r>
        <w:rPr>
          <w:rStyle w:val="Hyperlink"/>
          <w:rFonts w:ascii="Cambria" w:hAnsi="Cambria"/>
          <w:b/>
          <w:lang w:val="en"/>
        </w:rPr>
        <w:fldChar w:fldCharType="end"/>
      </w:r>
      <w:r w:rsidRPr="00E01D4E">
        <w:rPr>
          <w:rFonts w:ascii="Cambria" w:hAnsi="Cambria"/>
          <w:b/>
          <w:lang w:val="en"/>
        </w:rPr>
        <w:t xml:space="preserve"> or in person at the Registration office, Student Services Center (SSC), Room 2221. </w:t>
      </w:r>
    </w:p>
    <w:p w:rsidR="000133F8" w:rsidRPr="00E01D4E" w:rsidRDefault="000133F8" w:rsidP="000133F8">
      <w:pPr>
        <w:pStyle w:val="NormalWeb"/>
        <w:rPr>
          <w:rFonts w:ascii="Cambria" w:hAnsi="Cambria"/>
          <w:sz w:val="22"/>
          <w:szCs w:val="22"/>
          <w:lang w:val="en"/>
        </w:rPr>
      </w:pPr>
      <w:r w:rsidRPr="00E01D4E">
        <w:rPr>
          <w:rFonts w:ascii="Cambria" w:hAnsi="Cambria"/>
          <w:sz w:val="22"/>
          <w:szCs w:val="22"/>
          <w:lang w:val="en"/>
        </w:rPr>
        <w:t xml:space="preserve">After the deadline, students will be required to appeal for late withdrawal and provide appropriate documentation to the Student Registration Services Office for all requests. Students who are granted approval to withdraw by petition will not be eligible for refunds of tuition or fees and will receive a ‘W’ grade on their transcript </w:t>
      </w:r>
    </w:p>
    <w:p w:rsidR="000133F8" w:rsidRPr="000830C9" w:rsidRDefault="000133F8" w:rsidP="000133F8">
      <w:pPr>
        <w:pStyle w:val="NormalWeb"/>
        <w:pBdr>
          <w:top w:val="single" w:sz="4" w:space="1" w:color="auto"/>
          <w:left w:val="single" w:sz="4" w:space="4" w:color="auto"/>
          <w:bottom w:val="single" w:sz="4" w:space="1" w:color="auto"/>
          <w:right w:val="single" w:sz="4" w:space="4" w:color="auto"/>
        </w:pBdr>
        <w:jc w:val="center"/>
        <w:rPr>
          <w:rFonts w:ascii="Cambria" w:hAnsi="Cambria"/>
          <w:b/>
          <w:sz w:val="28"/>
          <w:szCs w:val="22"/>
          <w:lang w:val="en"/>
        </w:rPr>
      </w:pPr>
      <w:r w:rsidRPr="000830C9">
        <w:rPr>
          <w:rFonts w:ascii="Cambria" w:hAnsi="Cambria"/>
          <w:b/>
          <w:sz w:val="28"/>
          <w:szCs w:val="22"/>
          <w:lang w:val="en"/>
        </w:rPr>
        <w:t xml:space="preserve">THE LAST DAY TO WITHDRAW FROM THE 16WEEK CLASSES IS </w:t>
      </w:r>
      <w:r w:rsidR="00E15CC5" w:rsidRPr="000830C9">
        <w:rPr>
          <w:rFonts w:ascii="Cambria" w:hAnsi="Cambria"/>
          <w:b/>
          <w:sz w:val="28"/>
          <w:szCs w:val="22"/>
          <w:lang w:val="en"/>
        </w:rPr>
        <w:t>4/17/14</w:t>
      </w:r>
    </w:p>
    <w:p w:rsidR="00C013F7" w:rsidRDefault="00C013F7" w:rsidP="006A7CE9">
      <w:pPr>
        <w:rPr>
          <w:b/>
          <w:u w:val="single"/>
        </w:rPr>
      </w:pPr>
    </w:p>
    <w:p w:rsidR="00474940" w:rsidRPr="00727B1B" w:rsidRDefault="00474940" w:rsidP="00474940">
      <w:pPr>
        <w:pBdr>
          <w:top w:val="single" w:sz="4" w:space="1" w:color="auto"/>
          <w:left w:val="single" w:sz="4" w:space="4" w:color="auto"/>
          <w:bottom w:val="single" w:sz="4" w:space="1" w:color="auto"/>
          <w:right w:val="single" w:sz="4" w:space="4" w:color="auto"/>
        </w:pBdr>
        <w:rPr>
          <w:sz w:val="36"/>
          <w:szCs w:val="28"/>
        </w:rPr>
      </w:pPr>
    </w:p>
    <w:p w:rsidR="000830C9" w:rsidRDefault="00474940" w:rsidP="00474940">
      <w:pPr>
        <w:pBdr>
          <w:top w:val="single" w:sz="4" w:space="1" w:color="auto"/>
          <w:left w:val="single" w:sz="4" w:space="4" w:color="auto"/>
          <w:bottom w:val="single" w:sz="4" w:space="1" w:color="auto"/>
          <w:right w:val="single" w:sz="4" w:space="4" w:color="auto"/>
        </w:pBdr>
        <w:jc w:val="center"/>
        <w:rPr>
          <w:color w:val="FFFFFF" w:themeColor="background1"/>
          <w:sz w:val="48"/>
          <w:szCs w:val="28"/>
          <w:highlight w:val="black"/>
        </w:rPr>
      </w:pPr>
      <w:r w:rsidRPr="00CD70B4">
        <w:rPr>
          <w:color w:val="FFFFFF" w:themeColor="background1"/>
          <w:sz w:val="48"/>
          <w:szCs w:val="28"/>
          <w:highlight w:val="black"/>
        </w:rPr>
        <w:t xml:space="preserve">A.W.S. is now being offered </w:t>
      </w:r>
      <w:proofErr w:type="gramStart"/>
      <w:r w:rsidR="000830C9">
        <w:rPr>
          <w:color w:val="FFFFFF" w:themeColor="background1"/>
          <w:sz w:val="48"/>
          <w:szCs w:val="28"/>
          <w:highlight w:val="black"/>
        </w:rPr>
        <w:t>Spring</w:t>
      </w:r>
      <w:proofErr w:type="gramEnd"/>
      <w:r w:rsidR="000830C9">
        <w:rPr>
          <w:color w:val="FFFFFF" w:themeColor="background1"/>
          <w:sz w:val="48"/>
          <w:szCs w:val="28"/>
          <w:highlight w:val="black"/>
        </w:rPr>
        <w:t xml:space="preserve"> 2014</w:t>
      </w:r>
    </w:p>
    <w:p w:rsidR="00474940" w:rsidRPr="00727B1B" w:rsidRDefault="00474940" w:rsidP="00474940">
      <w:pPr>
        <w:pBdr>
          <w:top w:val="single" w:sz="4" w:space="1" w:color="auto"/>
          <w:left w:val="single" w:sz="4" w:space="4" w:color="auto"/>
          <w:bottom w:val="single" w:sz="4" w:space="1" w:color="auto"/>
          <w:right w:val="single" w:sz="4" w:space="4" w:color="auto"/>
        </w:pBdr>
        <w:jc w:val="center"/>
        <w:rPr>
          <w:b/>
          <w:sz w:val="40"/>
        </w:rPr>
      </w:pPr>
      <w:r w:rsidRPr="00727B1B">
        <w:rPr>
          <w:b/>
          <w:sz w:val="40"/>
        </w:rPr>
        <w:t>MANUF 1820 003 – AWS SENSE I</w:t>
      </w:r>
    </w:p>
    <w:p w:rsidR="00474940" w:rsidRPr="00727B1B" w:rsidRDefault="00474940" w:rsidP="00474940">
      <w:pPr>
        <w:pBdr>
          <w:top w:val="single" w:sz="4" w:space="1" w:color="auto"/>
          <w:left w:val="single" w:sz="4" w:space="4" w:color="auto"/>
          <w:bottom w:val="single" w:sz="4" w:space="1" w:color="auto"/>
          <w:right w:val="single" w:sz="4" w:space="4" w:color="auto"/>
        </w:pBdr>
        <w:rPr>
          <w:sz w:val="32"/>
        </w:rPr>
      </w:pPr>
      <w:r w:rsidRPr="00727B1B">
        <w:rPr>
          <w:b/>
          <w:sz w:val="32"/>
        </w:rPr>
        <w:t>03/17/2014</w:t>
      </w:r>
      <w:r w:rsidRPr="00727B1B">
        <w:rPr>
          <w:sz w:val="32"/>
        </w:rPr>
        <w:t xml:space="preserve">-05/05/2014 Lecture/Lab Discussion Monday 06:00PM - 09:50PM, Technical Education </w:t>
      </w:r>
      <w:proofErr w:type="spellStart"/>
      <w:r w:rsidRPr="00727B1B">
        <w:rPr>
          <w:sz w:val="32"/>
        </w:rPr>
        <w:t>Ctr</w:t>
      </w:r>
      <w:proofErr w:type="spellEnd"/>
      <w:r w:rsidRPr="00727B1B">
        <w:rPr>
          <w:sz w:val="32"/>
        </w:rPr>
        <w:t>,</w:t>
      </w:r>
      <w:r w:rsidR="000830C9">
        <w:rPr>
          <w:sz w:val="32"/>
        </w:rPr>
        <w:t xml:space="preserve"> t</w:t>
      </w:r>
      <w:r w:rsidRPr="00727B1B">
        <w:rPr>
          <w:b/>
          <w:sz w:val="32"/>
        </w:rPr>
        <w:t>alk to your instructor or Welding Coordinator Jim Filipek if interested</w:t>
      </w:r>
    </w:p>
    <w:p w:rsidR="00474940" w:rsidRPr="00727B1B" w:rsidRDefault="00474940" w:rsidP="00474940">
      <w:pPr>
        <w:pBdr>
          <w:top w:val="single" w:sz="4" w:space="1" w:color="auto"/>
          <w:left w:val="single" w:sz="4" w:space="4" w:color="auto"/>
          <w:bottom w:val="single" w:sz="4" w:space="1" w:color="auto"/>
          <w:right w:val="single" w:sz="4" w:space="4" w:color="auto"/>
        </w:pBdr>
        <w:rPr>
          <w:sz w:val="36"/>
          <w:szCs w:val="28"/>
        </w:rPr>
      </w:pPr>
    </w:p>
    <w:p w:rsidR="00474940" w:rsidRPr="00727B1B" w:rsidRDefault="00474940" w:rsidP="00474940">
      <w:pPr>
        <w:pBdr>
          <w:top w:val="single" w:sz="4" w:space="1" w:color="auto"/>
          <w:left w:val="single" w:sz="4" w:space="4" w:color="auto"/>
          <w:bottom w:val="single" w:sz="4" w:space="1" w:color="auto"/>
          <w:right w:val="single" w:sz="4" w:space="4" w:color="auto"/>
        </w:pBdr>
        <w:rPr>
          <w:sz w:val="32"/>
        </w:rPr>
      </w:pPr>
      <w:r w:rsidRPr="00727B1B">
        <w:rPr>
          <w:sz w:val="32"/>
        </w:rPr>
        <w:t>Covers Occupational Orientation, Safety and Health of Welders, Drawing and Welding Symbol Interpretation, Thermal Cutting Processes and Welding Inspection and Training utilizing AWS Sense 1 standards.</w:t>
      </w:r>
    </w:p>
    <w:p w:rsidR="00474940" w:rsidRDefault="00474940" w:rsidP="006A7CE9">
      <w:pPr>
        <w:rPr>
          <w:b/>
          <w:u w:val="single"/>
        </w:rPr>
      </w:pPr>
    </w:p>
    <w:p w:rsidR="00474940" w:rsidRDefault="00474940">
      <w:pPr>
        <w:rPr>
          <w:b/>
          <w:u w:val="single"/>
        </w:rPr>
      </w:pPr>
      <w:r>
        <w:rPr>
          <w:b/>
          <w:u w:val="single"/>
        </w:rPr>
        <w:br w:type="page"/>
      </w:r>
    </w:p>
    <w:p w:rsidR="00C013F7" w:rsidRPr="001362D9" w:rsidRDefault="00C013F7" w:rsidP="00C013F7">
      <w:pPr>
        <w:jc w:val="center"/>
        <w:rPr>
          <w:b/>
          <w:sz w:val="40"/>
          <w:u w:val="single"/>
        </w:rPr>
      </w:pPr>
      <w:r w:rsidRPr="001362D9">
        <w:rPr>
          <w:b/>
          <w:sz w:val="40"/>
          <w:u w:val="single"/>
        </w:rPr>
        <w:lastRenderedPageBreak/>
        <w:t>COURSE SCHEDULE</w:t>
      </w:r>
    </w:p>
    <w:tbl>
      <w:tblPr>
        <w:tblpPr w:leftFromText="180" w:rightFromText="180" w:vertAnchor="text" w:horzAnchor="margin" w:tblpXSpec="center" w:tblpY="111"/>
        <w:tblW w:w="3740" w:type="dxa"/>
        <w:tblLook w:val="04A0" w:firstRow="1" w:lastRow="0" w:firstColumn="1" w:lastColumn="0" w:noHBand="0" w:noVBand="1"/>
      </w:tblPr>
      <w:tblGrid>
        <w:gridCol w:w="1246"/>
        <w:gridCol w:w="2494"/>
      </w:tblGrid>
      <w:tr w:rsidR="00E15CC5" w:rsidTr="001362D9">
        <w:trPr>
          <w:trHeight w:val="375"/>
        </w:trPr>
        <w:tc>
          <w:tcPr>
            <w:tcW w:w="3740" w:type="dxa"/>
            <w:gridSpan w:val="2"/>
            <w:tcBorders>
              <w:top w:val="nil"/>
              <w:left w:val="nil"/>
              <w:bottom w:val="nil"/>
              <w:right w:val="nil"/>
            </w:tcBorders>
            <w:shd w:val="clear" w:color="auto" w:fill="auto"/>
            <w:noWrap/>
            <w:vAlign w:val="bottom"/>
            <w:hideMark/>
          </w:tcPr>
          <w:p w:rsidR="00E15CC5" w:rsidRDefault="00E15CC5" w:rsidP="00E15CC5">
            <w:pPr>
              <w:jc w:val="center"/>
              <w:rPr>
                <w:rFonts w:ascii="Calibri" w:hAnsi="Calibri"/>
                <w:b/>
                <w:bCs/>
                <w:color w:val="000000"/>
                <w:sz w:val="28"/>
                <w:szCs w:val="28"/>
              </w:rPr>
            </w:pPr>
            <w:r>
              <w:rPr>
                <w:rFonts w:ascii="Calibri" w:hAnsi="Calibri"/>
                <w:b/>
                <w:bCs/>
                <w:color w:val="000000"/>
                <w:sz w:val="28"/>
                <w:szCs w:val="28"/>
              </w:rPr>
              <w:t>WELD 1100 -00</w:t>
            </w:r>
            <w:r w:rsidR="005D0A5A">
              <w:rPr>
                <w:rFonts w:ascii="Calibri" w:hAnsi="Calibri"/>
                <w:b/>
                <w:bCs/>
                <w:color w:val="000000"/>
                <w:sz w:val="28"/>
                <w:szCs w:val="28"/>
              </w:rPr>
              <w:t>7</w:t>
            </w:r>
          </w:p>
        </w:tc>
      </w:tr>
      <w:tr w:rsidR="001362D9" w:rsidTr="001362D9">
        <w:trPr>
          <w:trHeight w:val="300"/>
        </w:trPr>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b/>
                <w:bCs/>
                <w:color w:val="000000"/>
                <w:sz w:val="22"/>
                <w:szCs w:val="22"/>
              </w:rPr>
            </w:pPr>
            <w:r>
              <w:rPr>
                <w:rFonts w:ascii="Calibri" w:hAnsi="Calibri"/>
                <w:b/>
                <w:bCs/>
                <w:color w:val="000000"/>
                <w:sz w:val="22"/>
                <w:szCs w:val="22"/>
              </w:rPr>
              <w:t>Monday</w:t>
            </w:r>
          </w:p>
        </w:tc>
        <w:tc>
          <w:tcPr>
            <w:tcW w:w="2494" w:type="dxa"/>
            <w:tcBorders>
              <w:top w:val="single" w:sz="4" w:space="0" w:color="auto"/>
              <w:left w:val="nil"/>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b/>
                <w:bCs/>
                <w:color w:val="000000"/>
                <w:sz w:val="22"/>
                <w:szCs w:val="22"/>
              </w:rPr>
            </w:pPr>
            <w:r>
              <w:rPr>
                <w:rFonts w:ascii="Calibri" w:hAnsi="Calibri"/>
                <w:b/>
                <w:bCs/>
                <w:color w:val="000000"/>
                <w:sz w:val="22"/>
                <w:szCs w:val="22"/>
              </w:rPr>
              <w:t>Class #</w:t>
            </w:r>
          </w:p>
        </w:tc>
      </w:tr>
      <w:tr w:rsidR="001362D9" w:rsidTr="001362D9">
        <w:trPr>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1/27/2014</w:t>
            </w:r>
          </w:p>
        </w:tc>
        <w:tc>
          <w:tcPr>
            <w:tcW w:w="2494" w:type="dxa"/>
            <w:tcBorders>
              <w:top w:val="nil"/>
              <w:left w:val="nil"/>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1</w:t>
            </w:r>
          </w:p>
        </w:tc>
      </w:tr>
      <w:tr w:rsidR="001362D9" w:rsidTr="001362D9">
        <w:trPr>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2/3/2014</w:t>
            </w:r>
          </w:p>
        </w:tc>
        <w:tc>
          <w:tcPr>
            <w:tcW w:w="2494" w:type="dxa"/>
            <w:tcBorders>
              <w:top w:val="nil"/>
              <w:left w:val="nil"/>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2</w:t>
            </w:r>
          </w:p>
        </w:tc>
      </w:tr>
      <w:tr w:rsidR="001362D9" w:rsidTr="001362D9">
        <w:trPr>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2/10/2014</w:t>
            </w:r>
          </w:p>
        </w:tc>
        <w:tc>
          <w:tcPr>
            <w:tcW w:w="2494" w:type="dxa"/>
            <w:tcBorders>
              <w:top w:val="nil"/>
              <w:left w:val="nil"/>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3</w:t>
            </w:r>
          </w:p>
        </w:tc>
      </w:tr>
      <w:tr w:rsidR="001362D9" w:rsidTr="001362D9">
        <w:trPr>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2/17/2014</w:t>
            </w:r>
          </w:p>
        </w:tc>
        <w:tc>
          <w:tcPr>
            <w:tcW w:w="2494" w:type="dxa"/>
            <w:tcBorders>
              <w:top w:val="nil"/>
              <w:left w:val="nil"/>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4</w:t>
            </w:r>
          </w:p>
        </w:tc>
      </w:tr>
      <w:tr w:rsidR="001362D9" w:rsidTr="001362D9">
        <w:trPr>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2/24/2014</w:t>
            </w:r>
          </w:p>
        </w:tc>
        <w:tc>
          <w:tcPr>
            <w:tcW w:w="2494" w:type="dxa"/>
            <w:tcBorders>
              <w:top w:val="nil"/>
              <w:left w:val="nil"/>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5</w:t>
            </w:r>
          </w:p>
        </w:tc>
      </w:tr>
      <w:tr w:rsidR="001362D9" w:rsidTr="001362D9">
        <w:trPr>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3/3/2014</w:t>
            </w:r>
          </w:p>
        </w:tc>
        <w:tc>
          <w:tcPr>
            <w:tcW w:w="2494" w:type="dxa"/>
            <w:tcBorders>
              <w:top w:val="nil"/>
              <w:left w:val="nil"/>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6</w:t>
            </w:r>
          </w:p>
        </w:tc>
      </w:tr>
      <w:tr w:rsidR="001362D9" w:rsidTr="001362D9">
        <w:trPr>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3/10/2014</w:t>
            </w:r>
          </w:p>
        </w:tc>
        <w:tc>
          <w:tcPr>
            <w:tcW w:w="2494" w:type="dxa"/>
            <w:tcBorders>
              <w:top w:val="nil"/>
              <w:left w:val="nil"/>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7</w:t>
            </w:r>
          </w:p>
        </w:tc>
      </w:tr>
      <w:tr w:rsidR="001362D9" w:rsidTr="001362D9">
        <w:trPr>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3/17/2014</w:t>
            </w:r>
          </w:p>
        </w:tc>
        <w:tc>
          <w:tcPr>
            <w:tcW w:w="2494" w:type="dxa"/>
            <w:tcBorders>
              <w:top w:val="nil"/>
              <w:left w:val="nil"/>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8</w:t>
            </w:r>
          </w:p>
        </w:tc>
      </w:tr>
      <w:tr w:rsidR="001362D9" w:rsidTr="001362D9">
        <w:trPr>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3/24/2014</w:t>
            </w:r>
          </w:p>
        </w:tc>
        <w:tc>
          <w:tcPr>
            <w:tcW w:w="2494" w:type="dxa"/>
            <w:tcBorders>
              <w:top w:val="nil"/>
              <w:left w:val="nil"/>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9</w:t>
            </w:r>
          </w:p>
        </w:tc>
      </w:tr>
      <w:tr w:rsidR="001362D9" w:rsidTr="001362D9">
        <w:trPr>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3/31/2014</w:t>
            </w:r>
          </w:p>
        </w:tc>
        <w:tc>
          <w:tcPr>
            <w:tcW w:w="2494" w:type="dxa"/>
            <w:tcBorders>
              <w:top w:val="nil"/>
              <w:left w:val="nil"/>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SPRING BREAK</w:t>
            </w:r>
          </w:p>
        </w:tc>
      </w:tr>
      <w:tr w:rsidR="001362D9" w:rsidTr="001362D9">
        <w:trPr>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4/7/2014</w:t>
            </w:r>
          </w:p>
        </w:tc>
        <w:tc>
          <w:tcPr>
            <w:tcW w:w="2494" w:type="dxa"/>
            <w:tcBorders>
              <w:top w:val="nil"/>
              <w:left w:val="nil"/>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10</w:t>
            </w:r>
          </w:p>
        </w:tc>
      </w:tr>
      <w:tr w:rsidR="001362D9" w:rsidTr="001362D9">
        <w:trPr>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4/14/2014</w:t>
            </w:r>
          </w:p>
        </w:tc>
        <w:tc>
          <w:tcPr>
            <w:tcW w:w="2494" w:type="dxa"/>
            <w:tcBorders>
              <w:top w:val="nil"/>
              <w:left w:val="nil"/>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11</w:t>
            </w:r>
          </w:p>
        </w:tc>
      </w:tr>
      <w:tr w:rsidR="001362D9" w:rsidTr="001362D9">
        <w:trPr>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4/21/2014</w:t>
            </w:r>
          </w:p>
        </w:tc>
        <w:tc>
          <w:tcPr>
            <w:tcW w:w="2494" w:type="dxa"/>
            <w:tcBorders>
              <w:top w:val="nil"/>
              <w:left w:val="nil"/>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12</w:t>
            </w:r>
          </w:p>
        </w:tc>
      </w:tr>
      <w:tr w:rsidR="001362D9" w:rsidTr="001362D9">
        <w:trPr>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4/28/2014</w:t>
            </w:r>
          </w:p>
        </w:tc>
        <w:tc>
          <w:tcPr>
            <w:tcW w:w="2494" w:type="dxa"/>
            <w:tcBorders>
              <w:top w:val="nil"/>
              <w:left w:val="nil"/>
              <w:bottom w:val="single" w:sz="4" w:space="0" w:color="auto"/>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13</w:t>
            </w:r>
          </w:p>
        </w:tc>
      </w:tr>
      <w:tr w:rsidR="001362D9" w:rsidTr="001362D9">
        <w:trPr>
          <w:trHeight w:val="300"/>
        </w:trPr>
        <w:tc>
          <w:tcPr>
            <w:tcW w:w="1246" w:type="dxa"/>
            <w:tcBorders>
              <w:top w:val="nil"/>
              <w:left w:val="single" w:sz="4" w:space="0" w:color="auto"/>
              <w:bottom w:val="nil"/>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5/5/2014</w:t>
            </w:r>
          </w:p>
        </w:tc>
        <w:tc>
          <w:tcPr>
            <w:tcW w:w="2494" w:type="dxa"/>
            <w:tcBorders>
              <w:top w:val="nil"/>
              <w:left w:val="nil"/>
              <w:bottom w:val="nil"/>
              <w:right w:val="single" w:sz="4" w:space="0" w:color="auto"/>
            </w:tcBorders>
            <w:shd w:val="clear" w:color="auto" w:fill="auto"/>
            <w:noWrap/>
            <w:vAlign w:val="bottom"/>
            <w:hideMark/>
          </w:tcPr>
          <w:p w:rsidR="001362D9" w:rsidRDefault="001362D9" w:rsidP="001362D9">
            <w:pPr>
              <w:jc w:val="center"/>
              <w:rPr>
                <w:rFonts w:ascii="Calibri" w:hAnsi="Calibri"/>
                <w:color w:val="000000"/>
                <w:sz w:val="22"/>
                <w:szCs w:val="22"/>
              </w:rPr>
            </w:pPr>
            <w:r>
              <w:rPr>
                <w:rFonts w:ascii="Calibri" w:hAnsi="Calibri"/>
                <w:color w:val="000000"/>
                <w:sz w:val="22"/>
                <w:szCs w:val="22"/>
              </w:rPr>
              <w:t>14</w:t>
            </w:r>
          </w:p>
        </w:tc>
      </w:tr>
      <w:tr w:rsidR="001362D9" w:rsidTr="001362D9">
        <w:trPr>
          <w:trHeight w:val="300"/>
        </w:trPr>
        <w:tc>
          <w:tcPr>
            <w:tcW w:w="1246" w:type="dxa"/>
            <w:tcBorders>
              <w:top w:val="nil"/>
              <w:left w:val="single" w:sz="4" w:space="0" w:color="auto"/>
              <w:bottom w:val="nil"/>
              <w:right w:val="single" w:sz="4" w:space="0" w:color="auto"/>
            </w:tcBorders>
            <w:shd w:val="clear" w:color="auto" w:fill="auto"/>
            <w:noWrap/>
            <w:vAlign w:val="bottom"/>
          </w:tcPr>
          <w:p w:rsidR="001362D9" w:rsidRDefault="001362D9" w:rsidP="001362D9">
            <w:pPr>
              <w:jc w:val="center"/>
              <w:rPr>
                <w:rFonts w:ascii="Calibri" w:hAnsi="Calibri"/>
                <w:color w:val="000000"/>
                <w:sz w:val="22"/>
                <w:szCs w:val="22"/>
              </w:rPr>
            </w:pPr>
            <w:r>
              <w:rPr>
                <w:rFonts w:ascii="Calibri" w:hAnsi="Calibri"/>
                <w:color w:val="000000"/>
                <w:sz w:val="22"/>
                <w:szCs w:val="22"/>
              </w:rPr>
              <w:t>5/12/2014</w:t>
            </w:r>
          </w:p>
        </w:tc>
        <w:tc>
          <w:tcPr>
            <w:tcW w:w="2494" w:type="dxa"/>
            <w:tcBorders>
              <w:top w:val="nil"/>
              <w:left w:val="nil"/>
              <w:bottom w:val="nil"/>
              <w:right w:val="single" w:sz="4" w:space="0" w:color="auto"/>
            </w:tcBorders>
            <w:shd w:val="clear" w:color="auto" w:fill="auto"/>
            <w:noWrap/>
            <w:vAlign w:val="bottom"/>
          </w:tcPr>
          <w:p w:rsidR="001362D9" w:rsidRDefault="001362D9" w:rsidP="001362D9">
            <w:pPr>
              <w:jc w:val="center"/>
              <w:rPr>
                <w:rFonts w:ascii="Calibri" w:hAnsi="Calibri"/>
                <w:color w:val="000000"/>
                <w:sz w:val="22"/>
                <w:szCs w:val="22"/>
              </w:rPr>
            </w:pPr>
            <w:r>
              <w:rPr>
                <w:rFonts w:ascii="Calibri" w:hAnsi="Calibri"/>
                <w:color w:val="000000"/>
                <w:sz w:val="22"/>
                <w:szCs w:val="22"/>
              </w:rPr>
              <w:t>15</w:t>
            </w:r>
          </w:p>
        </w:tc>
      </w:tr>
      <w:tr w:rsidR="001362D9" w:rsidTr="001362D9">
        <w:trPr>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tcPr>
          <w:p w:rsidR="001362D9" w:rsidRDefault="001362D9" w:rsidP="001362D9">
            <w:pPr>
              <w:jc w:val="center"/>
              <w:rPr>
                <w:rFonts w:ascii="Calibri" w:hAnsi="Calibri"/>
                <w:color w:val="000000"/>
                <w:sz w:val="22"/>
                <w:szCs w:val="22"/>
              </w:rPr>
            </w:pPr>
            <w:r>
              <w:rPr>
                <w:rFonts w:ascii="Calibri" w:hAnsi="Calibri"/>
                <w:color w:val="000000"/>
                <w:sz w:val="22"/>
                <w:szCs w:val="22"/>
              </w:rPr>
              <w:t>5/19/2014</w:t>
            </w:r>
          </w:p>
        </w:tc>
        <w:tc>
          <w:tcPr>
            <w:tcW w:w="2494" w:type="dxa"/>
            <w:tcBorders>
              <w:top w:val="nil"/>
              <w:left w:val="nil"/>
              <w:bottom w:val="single" w:sz="4" w:space="0" w:color="auto"/>
              <w:right w:val="single" w:sz="4" w:space="0" w:color="auto"/>
            </w:tcBorders>
            <w:shd w:val="clear" w:color="auto" w:fill="auto"/>
            <w:noWrap/>
            <w:vAlign w:val="bottom"/>
          </w:tcPr>
          <w:p w:rsidR="001362D9" w:rsidRDefault="001362D9" w:rsidP="001362D9">
            <w:pPr>
              <w:jc w:val="center"/>
              <w:rPr>
                <w:rFonts w:ascii="Calibri" w:hAnsi="Calibri"/>
                <w:color w:val="000000"/>
                <w:sz w:val="22"/>
                <w:szCs w:val="22"/>
              </w:rPr>
            </w:pPr>
            <w:r>
              <w:rPr>
                <w:rFonts w:ascii="Calibri" w:hAnsi="Calibri"/>
                <w:color w:val="000000"/>
                <w:sz w:val="22"/>
                <w:szCs w:val="22"/>
              </w:rPr>
              <w:t>16</w:t>
            </w:r>
          </w:p>
        </w:tc>
      </w:tr>
    </w:tbl>
    <w:p w:rsidR="00C013F7" w:rsidRDefault="00C013F7" w:rsidP="00C013F7">
      <w:pPr>
        <w:jc w:val="center"/>
        <w:rPr>
          <w:b/>
          <w:u w:val="single"/>
        </w:rPr>
      </w:pPr>
    </w:p>
    <w:p w:rsidR="00C013F7" w:rsidRDefault="00C013F7" w:rsidP="00E15CC5">
      <w:pPr>
        <w:rPr>
          <w:b/>
        </w:rPr>
      </w:pPr>
    </w:p>
    <w:p w:rsidR="0032611A" w:rsidRDefault="0032611A"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C013F7">
      <w:pPr>
        <w:ind w:left="2880" w:hanging="2880"/>
        <w:jc w:val="center"/>
      </w:pPr>
    </w:p>
    <w:p w:rsidR="0056585F" w:rsidRDefault="0056585F" w:rsidP="0056585F">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56585F" w:rsidRDefault="0056585F" w:rsidP="0056585F">
      <w:pPr>
        <w:rPr>
          <w:b/>
          <w:u w:val="single"/>
        </w:rPr>
      </w:pPr>
    </w:p>
    <w:p w:rsidR="0056585F" w:rsidRPr="007F15B5" w:rsidRDefault="0056585F" w:rsidP="00C013F7">
      <w:pPr>
        <w:ind w:left="2880" w:hanging="2880"/>
        <w:jc w:val="center"/>
      </w:pPr>
      <w:bookmarkStart w:id="0" w:name="_GoBack"/>
      <w:bookmarkEnd w:id="0"/>
    </w:p>
    <w:sectPr w:rsidR="0056585F" w:rsidRPr="007F15B5" w:rsidSect="008E72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E7C"/>
    <w:multiLevelType w:val="hybridMultilevel"/>
    <w:tmpl w:val="2026CE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9C57A0"/>
    <w:multiLevelType w:val="hybridMultilevel"/>
    <w:tmpl w:val="DDB896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46F03"/>
    <w:multiLevelType w:val="hybridMultilevel"/>
    <w:tmpl w:val="DC8682F6"/>
    <w:lvl w:ilvl="0" w:tplc="55B09118">
      <w:start w:val="4"/>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5A8F6732"/>
    <w:multiLevelType w:val="multilevel"/>
    <w:tmpl w:val="E4B2FE26"/>
    <w:lvl w:ilvl="0">
      <w:start w:val="1"/>
      <w:numFmt w:val="decimal"/>
      <w:lvlText w:val="%1."/>
      <w:lvlJc w:val="left"/>
      <w:pPr>
        <w:tabs>
          <w:tab w:val="num" w:pos="3960"/>
        </w:tabs>
        <w:ind w:left="3960" w:hanging="360"/>
      </w:pPr>
      <w:rPr>
        <w:rFonts w:hint="default"/>
      </w:rPr>
    </w:lvl>
    <w:lvl w:ilvl="1">
      <w:start w:val="1"/>
      <w:numFmt w:val="lowerLetter"/>
      <w:lvlText w:val="%2."/>
      <w:lvlJc w:val="left"/>
      <w:pPr>
        <w:tabs>
          <w:tab w:val="num" w:pos="4680"/>
        </w:tabs>
        <w:ind w:left="4680" w:hanging="360"/>
      </w:pPr>
      <w:rPr>
        <w:rFonts w:hint="default"/>
      </w:rPr>
    </w:lvl>
    <w:lvl w:ilvl="2">
      <w:start w:val="1"/>
      <w:numFmt w:val="lowerRoman"/>
      <w:lvlText w:val="%3."/>
      <w:lvlJc w:val="right"/>
      <w:pPr>
        <w:tabs>
          <w:tab w:val="num" w:pos="5400"/>
        </w:tabs>
        <w:ind w:left="5400" w:hanging="180"/>
      </w:pPr>
      <w:rPr>
        <w:rFonts w:hint="default"/>
      </w:rPr>
    </w:lvl>
    <w:lvl w:ilvl="3">
      <w:start w:val="1"/>
      <w:numFmt w:val="decimal"/>
      <w:lvlText w:val="%4."/>
      <w:lvlJc w:val="left"/>
      <w:pPr>
        <w:tabs>
          <w:tab w:val="num" w:pos="6120"/>
        </w:tabs>
        <w:ind w:left="6120" w:hanging="360"/>
      </w:pPr>
      <w:rPr>
        <w:rFonts w:hint="default"/>
      </w:rPr>
    </w:lvl>
    <w:lvl w:ilvl="4">
      <w:start w:val="1"/>
      <w:numFmt w:val="lowerLetter"/>
      <w:lvlText w:val="%5."/>
      <w:lvlJc w:val="left"/>
      <w:pPr>
        <w:tabs>
          <w:tab w:val="num" w:pos="6840"/>
        </w:tabs>
        <w:ind w:left="6840" w:hanging="360"/>
      </w:pPr>
      <w:rPr>
        <w:rFonts w:hint="default"/>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4">
    <w:nsid w:val="6E824779"/>
    <w:multiLevelType w:val="hybridMultilevel"/>
    <w:tmpl w:val="71EAACF4"/>
    <w:lvl w:ilvl="0" w:tplc="BEE4E6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FA11C55"/>
    <w:multiLevelType w:val="multilevel"/>
    <w:tmpl w:val="E4B2FE2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09"/>
    <w:rsid w:val="000133F8"/>
    <w:rsid w:val="0002219E"/>
    <w:rsid w:val="0002623E"/>
    <w:rsid w:val="0004005D"/>
    <w:rsid w:val="00062B2B"/>
    <w:rsid w:val="000745B6"/>
    <w:rsid w:val="000830C9"/>
    <w:rsid w:val="00090364"/>
    <w:rsid w:val="001214F7"/>
    <w:rsid w:val="00121D08"/>
    <w:rsid w:val="00122C3A"/>
    <w:rsid w:val="001362D9"/>
    <w:rsid w:val="00150A42"/>
    <w:rsid w:val="00154354"/>
    <w:rsid w:val="0017604D"/>
    <w:rsid w:val="001958E5"/>
    <w:rsid w:val="00202D09"/>
    <w:rsid w:val="002228D1"/>
    <w:rsid w:val="00271298"/>
    <w:rsid w:val="002B01FF"/>
    <w:rsid w:val="00312B4D"/>
    <w:rsid w:val="003156EE"/>
    <w:rsid w:val="0032611A"/>
    <w:rsid w:val="003A02BE"/>
    <w:rsid w:val="003E1A6F"/>
    <w:rsid w:val="004161BB"/>
    <w:rsid w:val="00457C50"/>
    <w:rsid w:val="00466E1F"/>
    <w:rsid w:val="00474940"/>
    <w:rsid w:val="00476B5D"/>
    <w:rsid w:val="00554F4C"/>
    <w:rsid w:val="0056585F"/>
    <w:rsid w:val="00570A87"/>
    <w:rsid w:val="005813B6"/>
    <w:rsid w:val="0059006B"/>
    <w:rsid w:val="005D0A5A"/>
    <w:rsid w:val="0065128E"/>
    <w:rsid w:val="00684983"/>
    <w:rsid w:val="006A7CE9"/>
    <w:rsid w:val="006D6826"/>
    <w:rsid w:val="006F7E4D"/>
    <w:rsid w:val="007232A1"/>
    <w:rsid w:val="00733D10"/>
    <w:rsid w:val="007B2321"/>
    <w:rsid w:val="007F15B5"/>
    <w:rsid w:val="008154DA"/>
    <w:rsid w:val="0084337C"/>
    <w:rsid w:val="0086088F"/>
    <w:rsid w:val="00881E46"/>
    <w:rsid w:val="008A48C9"/>
    <w:rsid w:val="008A6EEF"/>
    <w:rsid w:val="008E72D8"/>
    <w:rsid w:val="009628B2"/>
    <w:rsid w:val="00997FBE"/>
    <w:rsid w:val="009D47AB"/>
    <w:rsid w:val="009D5AFA"/>
    <w:rsid w:val="00A73618"/>
    <w:rsid w:val="00AB7637"/>
    <w:rsid w:val="00B21646"/>
    <w:rsid w:val="00B7763D"/>
    <w:rsid w:val="00BB4625"/>
    <w:rsid w:val="00C013F7"/>
    <w:rsid w:val="00C71A80"/>
    <w:rsid w:val="00CC7722"/>
    <w:rsid w:val="00CF3873"/>
    <w:rsid w:val="00CF3DD2"/>
    <w:rsid w:val="00D07813"/>
    <w:rsid w:val="00D261F4"/>
    <w:rsid w:val="00D27917"/>
    <w:rsid w:val="00E04C14"/>
    <w:rsid w:val="00E15CC5"/>
    <w:rsid w:val="00E7068E"/>
    <w:rsid w:val="00E7253C"/>
    <w:rsid w:val="00EA784E"/>
    <w:rsid w:val="00ED2BF3"/>
    <w:rsid w:val="00EF4D6E"/>
    <w:rsid w:val="00F036A8"/>
    <w:rsid w:val="00F23CB2"/>
    <w:rsid w:val="00F80044"/>
    <w:rsid w:val="00FB1283"/>
    <w:rsid w:val="00FC72F6"/>
    <w:rsid w:val="00FD2076"/>
    <w:rsid w:val="00FD2F5B"/>
    <w:rsid w:val="00FE6E05"/>
    <w:rsid w:val="00FF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2D09"/>
    <w:rPr>
      <w:color w:val="0000FF"/>
      <w:u w:val="single"/>
    </w:rPr>
  </w:style>
  <w:style w:type="paragraph" w:styleId="BalloonText">
    <w:name w:val="Balloon Text"/>
    <w:basedOn w:val="Normal"/>
    <w:semiHidden/>
    <w:rsid w:val="007F15B5"/>
    <w:rPr>
      <w:rFonts w:ascii="Tahoma" w:hAnsi="Tahoma" w:cs="Tahoma"/>
      <w:sz w:val="16"/>
      <w:szCs w:val="16"/>
    </w:rPr>
  </w:style>
  <w:style w:type="paragraph" w:styleId="BodyTextIndent">
    <w:name w:val="Body Text Indent"/>
    <w:basedOn w:val="Normal"/>
    <w:link w:val="BodyTextIndentChar"/>
    <w:rsid w:val="0017604D"/>
    <w:pPr>
      <w:ind w:left="2880" w:hanging="2880"/>
      <w:jc w:val="center"/>
    </w:pPr>
    <w:rPr>
      <w:rFonts w:ascii="Arial" w:hAnsi="Arial"/>
      <w:b/>
      <w:sz w:val="56"/>
      <w:szCs w:val="20"/>
      <w:u w:val="single"/>
    </w:rPr>
  </w:style>
  <w:style w:type="table" w:styleId="TableGrid">
    <w:name w:val="Table Grid"/>
    <w:basedOn w:val="TableNormal"/>
    <w:rsid w:val="00222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917"/>
    <w:pPr>
      <w:ind w:left="720"/>
      <w:contextualSpacing/>
    </w:pPr>
  </w:style>
  <w:style w:type="character" w:customStyle="1" w:styleId="BodyTextIndentChar">
    <w:name w:val="Body Text Indent Char"/>
    <w:basedOn w:val="DefaultParagraphFont"/>
    <w:link w:val="BodyTextIndent"/>
    <w:rsid w:val="00BB4625"/>
    <w:rPr>
      <w:rFonts w:ascii="Arial" w:hAnsi="Arial"/>
      <w:b/>
      <w:sz w:val="56"/>
      <w:u w:val="single"/>
    </w:rPr>
  </w:style>
  <w:style w:type="paragraph" w:styleId="NormalWeb">
    <w:name w:val="Normal (Web)"/>
    <w:basedOn w:val="Normal"/>
    <w:uiPriority w:val="99"/>
    <w:unhideWhenUsed/>
    <w:rsid w:val="00C013F7"/>
    <w:pPr>
      <w:spacing w:before="100" w:beforeAutospacing="1" w:after="100" w:afterAutospacing="1"/>
    </w:pPr>
  </w:style>
  <w:style w:type="paragraph" w:customStyle="1" w:styleId="Default">
    <w:name w:val="Default"/>
    <w:rsid w:val="006A7CE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2D09"/>
    <w:rPr>
      <w:color w:val="0000FF"/>
      <w:u w:val="single"/>
    </w:rPr>
  </w:style>
  <w:style w:type="paragraph" w:styleId="BalloonText">
    <w:name w:val="Balloon Text"/>
    <w:basedOn w:val="Normal"/>
    <w:semiHidden/>
    <w:rsid w:val="007F15B5"/>
    <w:rPr>
      <w:rFonts w:ascii="Tahoma" w:hAnsi="Tahoma" w:cs="Tahoma"/>
      <w:sz w:val="16"/>
      <w:szCs w:val="16"/>
    </w:rPr>
  </w:style>
  <w:style w:type="paragraph" w:styleId="BodyTextIndent">
    <w:name w:val="Body Text Indent"/>
    <w:basedOn w:val="Normal"/>
    <w:link w:val="BodyTextIndentChar"/>
    <w:rsid w:val="0017604D"/>
    <w:pPr>
      <w:ind w:left="2880" w:hanging="2880"/>
      <w:jc w:val="center"/>
    </w:pPr>
    <w:rPr>
      <w:rFonts w:ascii="Arial" w:hAnsi="Arial"/>
      <w:b/>
      <w:sz w:val="56"/>
      <w:szCs w:val="20"/>
      <w:u w:val="single"/>
    </w:rPr>
  </w:style>
  <w:style w:type="table" w:styleId="TableGrid">
    <w:name w:val="Table Grid"/>
    <w:basedOn w:val="TableNormal"/>
    <w:rsid w:val="00222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917"/>
    <w:pPr>
      <w:ind w:left="720"/>
      <w:contextualSpacing/>
    </w:pPr>
  </w:style>
  <w:style w:type="character" w:customStyle="1" w:styleId="BodyTextIndentChar">
    <w:name w:val="Body Text Indent Char"/>
    <w:basedOn w:val="DefaultParagraphFont"/>
    <w:link w:val="BodyTextIndent"/>
    <w:rsid w:val="00BB4625"/>
    <w:rPr>
      <w:rFonts w:ascii="Arial" w:hAnsi="Arial"/>
      <w:b/>
      <w:sz w:val="56"/>
      <w:u w:val="single"/>
    </w:rPr>
  </w:style>
  <w:style w:type="paragraph" w:styleId="NormalWeb">
    <w:name w:val="Normal (Web)"/>
    <w:basedOn w:val="Normal"/>
    <w:uiPriority w:val="99"/>
    <w:unhideWhenUsed/>
    <w:rsid w:val="00C013F7"/>
    <w:pPr>
      <w:spacing w:before="100" w:beforeAutospacing="1" w:after="100" w:afterAutospacing="1"/>
    </w:pPr>
  </w:style>
  <w:style w:type="paragraph" w:customStyle="1" w:styleId="Default">
    <w:name w:val="Default"/>
    <w:rsid w:val="006A7C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14354">
      <w:bodyDiv w:val="1"/>
      <w:marLeft w:val="0"/>
      <w:marRight w:val="0"/>
      <w:marTop w:val="0"/>
      <w:marBottom w:val="0"/>
      <w:divBdr>
        <w:top w:val="none" w:sz="0" w:space="0" w:color="auto"/>
        <w:left w:val="none" w:sz="0" w:space="0" w:color="auto"/>
        <w:bottom w:val="none" w:sz="0" w:space="0" w:color="auto"/>
        <w:right w:val="none" w:sz="0" w:space="0" w:color="auto"/>
      </w:divBdr>
    </w:div>
    <w:div w:id="467826076">
      <w:bodyDiv w:val="1"/>
      <w:marLeft w:val="0"/>
      <w:marRight w:val="0"/>
      <w:marTop w:val="0"/>
      <w:marBottom w:val="0"/>
      <w:divBdr>
        <w:top w:val="none" w:sz="0" w:space="0" w:color="auto"/>
        <w:left w:val="none" w:sz="0" w:space="0" w:color="auto"/>
        <w:bottom w:val="none" w:sz="0" w:space="0" w:color="auto"/>
        <w:right w:val="none" w:sz="0" w:space="0" w:color="auto"/>
      </w:divBdr>
    </w:div>
    <w:div w:id="781145032">
      <w:bodyDiv w:val="1"/>
      <w:marLeft w:val="0"/>
      <w:marRight w:val="0"/>
      <w:marTop w:val="0"/>
      <w:marBottom w:val="0"/>
      <w:divBdr>
        <w:top w:val="none" w:sz="0" w:space="0" w:color="auto"/>
        <w:left w:val="none" w:sz="0" w:space="0" w:color="auto"/>
        <w:bottom w:val="none" w:sz="0" w:space="0" w:color="auto"/>
        <w:right w:val="none" w:sz="0" w:space="0" w:color="auto"/>
      </w:divBdr>
    </w:div>
    <w:div w:id="859658636">
      <w:bodyDiv w:val="1"/>
      <w:marLeft w:val="0"/>
      <w:marRight w:val="0"/>
      <w:marTop w:val="0"/>
      <w:marBottom w:val="0"/>
      <w:divBdr>
        <w:top w:val="none" w:sz="0" w:space="0" w:color="auto"/>
        <w:left w:val="none" w:sz="0" w:space="0" w:color="auto"/>
        <w:bottom w:val="none" w:sz="0" w:space="0" w:color="auto"/>
        <w:right w:val="none" w:sz="0" w:space="0" w:color="auto"/>
      </w:divBdr>
    </w:div>
    <w:div w:id="993608507">
      <w:bodyDiv w:val="1"/>
      <w:marLeft w:val="0"/>
      <w:marRight w:val="0"/>
      <w:marTop w:val="0"/>
      <w:marBottom w:val="0"/>
      <w:divBdr>
        <w:top w:val="none" w:sz="0" w:space="0" w:color="auto"/>
        <w:left w:val="none" w:sz="0" w:space="0" w:color="auto"/>
        <w:bottom w:val="none" w:sz="0" w:space="0" w:color="auto"/>
        <w:right w:val="none" w:sz="0" w:space="0" w:color="auto"/>
      </w:divBdr>
    </w:div>
    <w:div w:id="1262493822">
      <w:bodyDiv w:val="1"/>
      <w:marLeft w:val="0"/>
      <w:marRight w:val="0"/>
      <w:marTop w:val="0"/>
      <w:marBottom w:val="0"/>
      <w:divBdr>
        <w:top w:val="none" w:sz="0" w:space="0" w:color="auto"/>
        <w:left w:val="none" w:sz="0" w:space="0" w:color="auto"/>
        <w:bottom w:val="none" w:sz="0" w:space="0" w:color="auto"/>
        <w:right w:val="none" w:sz="0" w:space="0" w:color="auto"/>
      </w:divBdr>
    </w:div>
    <w:div w:id="1521620468">
      <w:bodyDiv w:val="1"/>
      <w:marLeft w:val="0"/>
      <w:marRight w:val="0"/>
      <w:marTop w:val="0"/>
      <w:marBottom w:val="0"/>
      <w:divBdr>
        <w:top w:val="none" w:sz="0" w:space="0" w:color="auto"/>
        <w:left w:val="none" w:sz="0" w:space="0" w:color="auto"/>
        <w:bottom w:val="none" w:sz="0" w:space="0" w:color="auto"/>
        <w:right w:val="none" w:sz="0" w:space="0" w:color="auto"/>
      </w:divBdr>
    </w:div>
    <w:div w:id="1539198633">
      <w:bodyDiv w:val="1"/>
      <w:marLeft w:val="0"/>
      <w:marRight w:val="0"/>
      <w:marTop w:val="0"/>
      <w:marBottom w:val="0"/>
      <w:divBdr>
        <w:top w:val="none" w:sz="0" w:space="0" w:color="auto"/>
        <w:left w:val="none" w:sz="0" w:space="0" w:color="auto"/>
        <w:bottom w:val="none" w:sz="0" w:space="0" w:color="auto"/>
        <w:right w:val="none" w:sz="0" w:space="0" w:color="auto"/>
      </w:divBdr>
    </w:div>
    <w:div w:id="1777747220">
      <w:bodyDiv w:val="1"/>
      <w:marLeft w:val="0"/>
      <w:marRight w:val="0"/>
      <w:marTop w:val="0"/>
      <w:marBottom w:val="0"/>
      <w:divBdr>
        <w:top w:val="none" w:sz="0" w:space="0" w:color="auto"/>
        <w:left w:val="none" w:sz="0" w:space="0" w:color="auto"/>
        <w:bottom w:val="none" w:sz="0" w:space="0" w:color="auto"/>
        <w:right w:val="none" w:sz="0" w:space="0" w:color="auto"/>
      </w:divBdr>
    </w:div>
    <w:div w:id="19368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du/catalog/StudentServices_11-13.pdf%20" TargetMode="External"/><Relationship Id="rId3" Type="http://schemas.openxmlformats.org/officeDocument/2006/relationships/styles" Target="styles.xml"/><Relationship Id="rId7" Type="http://schemas.openxmlformats.org/officeDocument/2006/relationships/hyperlink" Target="mailto:Nelson8214@cod.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od.edu/registration/pdf/reg_calendar.pdf" TargetMode="External"/><Relationship Id="rId4" Type="http://schemas.microsoft.com/office/2007/relationships/stylesWithEffects" Target="stylesWithEffects.xml"/><Relationship Id="rId9" Type="http://schemas.openxmlformats.org/officeDocument/2006/relationships/hyperlink" Target="http://www.cod.edu/catalog/AcademicPolPro_11-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ADDB-F155-4E8B-8277-69C1897E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COLLEGE OF DUPAGE</vt:lpstr>
    </vt:vector>
  </TitlesOfParts>
  <Company>DAOES</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DUPAGE</dc:title>
  <dc:creator>jimf</dc:creator>
  <cp:lastModifiedBy>Ryan Wolf</cp:lastModifiedBy>
  <cp:revision>7</cp:revision>
  <cp:lastPrinted>2009-01-15T16:46:00Z</cp:lastPrinted>
  <dcterms:created xsi:type="dcterms:W3CDTF">2013-12-05T13:27:00Z</dcterms:created>
  <dcterms:modified xsi:type="dcterms:W3CDTF">2014-06-17T13:50:00Z</dcterms:modified>
</cp:coreProperties>
</file>